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70" w:rsidRDefault="00082338" w:rsidP="00BF5870">
      <w:pPr>
        <w:tabs>
          <w:tab w:val="center" w:pos="4252"/>
          <w:tab w:val="right" w:pos="8504"/>
        </w:tabs>
        <w:spacing w:after="0" w:line="240" w:lineRule="auto"/>
        <w:rPr>
          <w:rFonts w:ascii="Verdana" w:eastAsia="Times New Roman" w:hAnsi="Verdana" w:cs="Times New Roman"/>
          <w:sz w:val="14"/>
          <w:szCs w:val="24"/>
          <w:lang w:val="x-none" w:eastAsia="es-ES"/>
        </w:rPr>
      </w:pPr>
      <w:bookmarkStart w:id="0" w:name="_Hlk181877741"/>
      <w:r w:rsidRPr="00082338">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4384" behindDoc="0" locked="0" layoutInCell="1" allowOverlap="1" wp14:anchorId="3FC6B7DF" wp14:editId="4588CE89">
                <wp:simplePos x="0" y="0"/>
                <wp:positionH relativeFrom="margin">
                  <wp:posOffset>4692650</wp:posOffset>
                </wp:positionH>
                <wp:positionV relativeFrom="page">
                  <wp:posOffset>1110615</wp:posOffset>
                </wp:positionV>
                <wp:extent cx="1697990" cy="7823835"/>
                <wp:effectExtent l="0" t="0" r="0" b="57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7990" cy="7823835"/>
                        </a:xfrm>
                        <a:prstGeom prst="rect">
                          <a:avLst/>
                        </a:prstGeom>
                        <a:solidFill>
                          <a:srgbClr val="E8D1BA"/>
                        </a:solidFill>
                        <a:ln>
                          <a:noFill/>
                        </a:ln>
                        <a:extLst/>
                      </wps:spPr>
                      <wps:txbx>
                        <w:txbxContent>
                          <w:p w:rsidR="00082338" w:rsidRPr="003F455B" w:rsidRDefault="00082338" w:rsidP="00082338">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C6B7DF" id="Rectángulo 6" o:spid="_x0000_s1026" style="position:absolute;margin-left:369.5pt;margin-top:87.45pt;width:133.7pt;height:61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" fillcolor="#e8d1ba" stroked="f">
                <v:textbox inset="14.4pt,,14.4pt">
                  <w:txbxContent>
                    <w:p w:rsidR="00082338" w:rsidRPr="003F455B" w:rsidRDefault="00082338" w:rsidP="00082338">
                      <w:pPr>
                        <w:pStyle w:val="Subttulo"/>
                        <w:spacing w:after="0"/>
                        <w:rPr>
                          <w:color w:val="FFFFFF"/>
                        </w:rPr>
                      </w:pPr>
                    </w:p>
                  </w:txbxContent>
                </v:textbox>
                <w10:wrap anchorx="margin" anchory="page"/>
              </v:rect>
            </w:pict>
          </mc:Fallback>
        </mc:AlternateContent>
      </w: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2336" behindDoc="0" locked="0" layoutInCell="1" allowOverlap="1" wp14:anchorId="3BB1A71A" wp14:editId="296476B9">
                <wp:simplePos x="0" y="0"/>
                <wp:positionH relativeFrom="page">
                  <wp:posOffset>365053</wp:posOffset>
                </wp:positionH>
                <wp:positionV relativeFrom="page">
                  <wp:posOffset>1104908</wp:posOffset>
                </wp:positionV>
                <wp:extent cx="5020310" cy="7836061"/>
                <wp:effectExtent l="0" t="0" r="889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7836061"/>
                        </a:xfrm>
                        <a:prstGeom prst="rect">
                          <a:avLst/>
                        </a:prstGeom>
                        <a:solidFill>
                          <a:srgbClr val="CF9F6F"/>
                        </a:solidFill>
                        <a:ln>
                          <a:noFill/>
                        </a:ln>
                        <a:extLst/>
                      </wps:spPr>
                      <wps:txbx>
                        <w:txbxContent>
                          <w:p w:rsidR="00082338" w:rsidRDefault="00082338" w:rsidP="00082338">
                            <w:pPr>
                              <w:spacing w:after="0" w:line="240" w:lineRule="auto"/>
                              <w:jc w:val="right"/>
                              <w:rPr>
                                <w:rFonts w:asciiTheme="majorHAnsi" w:eastAsiaTheme="majorEastAsia" w:hAnsiTheme="majorHAnsi" w:cstheme="majorBidi"/>
                                <w:b/>
                                <w:caps/>
                                <w:spacing w:val="-10"/>
                                <w:kern w:val="28"/>
                                <w:sz w:val="160"/>
                                <w:szCs w:val="90"/>
                              </w:rPr>
                            </w:pPr>
                            <w:r w:rsidRPr="00470F91">
                              <w:rPr>
                                <w:rFonts w:ascii="Cambria" w:eastAsia="Times New Roman" w:hAnsi="Cambria" w:cs="Times New Roman"/>
                                <w:b/>
                                <w:caps/>
                                <w:spacing w:val="5"/>
                                <w:kern w:val="28"/>
                                <w:sz w:val="72"/>
                                <w:szCs w:val="90"/>
                                <w:lang w:val="x-none" w:eastAsia="x-none"/>
                              </w:rPr>
                              <w:t>SUBVENCIONES AL EMPRENDIMIENTO, INNOVACIÓN Y</w:t>
                            </w:r>
                            <w:r>
                              <w:rPr>
                                <w:rFonts w:ascii="Cambria" w:eastAsia="Times New Roman" w:hAnsi="Cambria" w:cs="Times New Roman"/>
                                <w:b/>
                                <w:caps/>
                                <w:spacing w:val="5"/>
                                <w:kern w:val="28"/>
                                <w:sz w:val="72"/>
                                <w:szCs w:val="90"/>
                                <w:lang w:eastAsia="x-none"/>
                              </w:rPr>
                              <w:t xml:space="preserve"> </w:t>
                            </w:r>
                            <w:r w:rsidRPr="00470F91">
                              <w:rPr>
                                <w:rFonts w:ascii="Cambria" w:eastAsia="Times New Roman" w:hAnsi="Cambria" w:cs="Times New Roman"/>
                                <w:b/>
                                <w:caps/>
                                <w:spacing w:val="5"/>
                                <w:kern w:val="28"/>
                                <w:sz w:val="72"/>
                                <w:szCs w:val="90"/>
                                <w:lang w:val="x-none" w:eastAsia="x-none"/>
                              </w:rPr>
                              <w:t>CRECIMIENTO EMPRESARIAL</w:t>
                            </w:r>
                            <w:r w:rsidRPr="00BF5870">
                              <w:rPr>
                                <w:rFonts w:asciiTheme="majorHAnsi" w:eastAsiaTheme="majorEastAsia" w:hAnsiTheme="majorHAnsi" w:cstheme="majorBidi"/>
                                <w:b/>
                                <w:caps/>
                                <w:spacing w:val="-10"/>
                                <w:kern w:val="28"/>
                                <w:sz w:val="160"/>
                                <w:szCs w:val="90"/>
                              </w:rPr>
                              <w:t xml:space="preserve">  </w:t>
                            </w:r>
                          </w:p>
                          <w:p w:rsidR="00082338" w:rsidRPr="00BF5870" w:rsidRDefault="00082338" w:rsidP="00082338">
                            <w:pPr>
                              <w:spacing w:after="0" w:line="240" w:lineRule="auto"/>
                              <w:jc w:val="right"/>
                              <w:rPr>
                                <w:rFonts w:ascii="Cambria" w:hAnsi="Cambria"/>
                                <w:b/>
                                <w:sz w:val="36"/>
                                <w:szCs w:val="26"/>
                              </w:rPr>
                            </w:pPr>
                            <w:r w:rsidRPr="00BF5870">
                              <w:rPr>
                                <w:rFonts w:ascii="Cambria" w:hAnsi="Cambria"/>
                                <w:b/>
                                <w:sz w:val="36"/>
                                <w:szCs w:val="26"/>
                              </w:rPr>
                              <w:t>(</w:t>
                            </w:r>
                            <w:r w:rsidRPr="003F455B">
                              <w:rPr>
                                <w:rFonts w:ascii="Cambria" w:hAnsi="Cambria"/>
                                <w:b/>
                                <w:sz w:val="36"/>
                                <w:szCs w:val="26"/>
                              </w:rPr>
                              <w:t>LÍNEA</w:t>
                            </w:r>
                            <w:r>
                              <w:rPr>
                                <w:rFonts w:ascii="Cambria" w:hAnsi="Cambria"/>
                                <w:b/>
                                <w:sz w:val="36"/>
                                <w:szCs w:val="26"/>
                              </w:rPr>
                              <w:t xml:space="preserve"> II</w:t>
                            </w:r>
                            <w:r w:rsidRPr="003F455B">
                              <w:rPr>
                                <w:rFonts w:ascii="Cambria" w:hAnsi="Cambria"/>
                                <w:b/>
                                <w:sz w:val="36"/>
                                <w:szCs w:val="26"/>
                              </w:rPr>
                              <w:t>I. CRECIMIENTO EMPRESARIAL</w:t>
                            </w:r>
                            <w:r w:rsidRPr="00BF5870">
                              <w:rPr>
                                <w:rFonts w:ascii="Cambria" w:hAnsi="Cambria"/>
                                <w:b/>
                                <w:sz w:val="36"/>
                                <w:szCs w:val="26"/>
                              </w:rPr>
                              <w:t>)</w:t>
                            </w:r>
                          </w:p>
                          <w:p w:rsidR="00082338" w:rsidRPr="00470F91" w:rsidRDefault="00082338" w:rsidP="00082338">
                            <w:pPr>
                              <w:spacing w:after="0" w:line="240" w:lineRule="auto"/>
                              <w:ind w:left="1009"/>
                              <w:jc w:val="right"/>
                              <w:rPr>
                                <w:rFonts w:ascii="Cambria" w:hAnsi="Cambria"/>
                                <w:i/>
                                <w:sz w:val="20"/>
                                <w:szCs w:val="20"/>
                              </w:rPr>
                            </w:pPr>
                          </w:p>
                          <w:p w:rsidR="00082338" w:rsidRDefault="00082338" w:rsidP="00082338">
                            <w:pPr>
                              <w:spacing w:before="240"/>
                              <w:ind w:left="1008"/>
                              <w:jc w:val="right"/>
                              <w:rPr>
                                <w:rFonts w:ascii="Cambria" w:hAnsi="Cambria"/>
                                <w:i/>
                                <w:sz w:val="66"/>
                                <w:szCs w:val="66"/>
                              </w:rPr>
                            </w:pPr>
                            <w:r w:rsidRPr="0063286F">
                              <w:rPr>
                                <w:rFonts w:ascii="Cambria" w:hAnsi="Cambria"/>
                                <w:i/>
                                <w:sz w:val="66"/>
                                <w:szCs w:val="66"/>
                              </w:rPr>
                              <w:t>INSTRUCCIONES</w:t>
                            </w:r>
                            <w:r>
                              <w:rPr>
                                <w:rFonts w:ascii="Cambria" w:hAnsi="Cambria"/>
                                <w:i/>
                                <w:sz w:val="66"/>
                                <w:szCs w:val="66"/>
                              </w:rPr>
                              <w:t xml:space="preserve"> Y DOCUMENTACIÓN A PRESENTAR </w:t>
                            </w:r>
                            <w:r w:rsidRPr="0063286F">
                              <w:rPr>
                                <w:rFonts w:ascii="Cambria" w:hAnsi="Cambria"/>
                                <w:i/>
                                <w:sz w:val="66"/>
                                <w:szCs w:val="66"/>
                              </w:rPr>
                              <w:t>PARA LA JUSTIFICACIÓN</w:t>
                            </w:r>
                          </w:p>
                          <w:p w:rsidR="00082338" w:rsidRPr="0063286F" w:rsidRDefault="00082338" w:rsidP="00082338">
                            <w:pPr>
                              <w:spacing w:before="240"/>
                              <w:ind w:left="1008"/>
                              <w:jc w:val="right"/>
                              <w:rPr>
                                <w:rFonts w:ascii="Cambria" w:hAnsi="Cambria"/>
                                <w:i/>
                                <w:color w:val="FFFFFF"/>
                                <w:sz w:val="66"/>
                                <w:szCs w:val="66"/>
                              </w:rPr>
                            </w:pPr>
                            <w:r>
                              <w:rPr>
                                <w:rFonts w:ascii="Cambria" w:hAnsi="Cambria"/>
                                <w:i/>
                                <w:color w:val="FFFFFF"/>
                                <w:sz w:val="66"/>
                                <w:szCs w:val="66"/>
                              </w:rPr>
                              <w:t>FASES A Y B</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1A71A" id="Rectángulo 3" o:spid="_x0000_s1027" style="position:absolute;margin-left:28.75pt;margin-top:87pt;width:395.3pt;height:6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" fillcolor="#cf9f6f" stroked="f">
                <v:textbox inset="21.6pt,1in,21.6pt">
                  <w:txbxContent>
                    <w:p w:rsidR="00082338" w:rsidRDefault="00082338" w:rsidP="00082338">
                      <w:pPr>
                        <w:spacing w:after="0" w:line="240" w:lineRule="auto"/>
                        <w:jc w:val="right"/>
                        <w:rPr>
                          <w:rFonts w:asciiTheme="majorHAnsi" w:eastAsiaTheme="majorEastAsia" w:hAnsiTheme="majorHAnsi" w:cstheme="majorBidi"/>
                          <w:b/>
                          <w:caps/>
                          <w:spacing w:val="-10"/>
                          <w:kern w:val="28"/>
                          <w:sz w:val="160"/>
                          <w:szCs w:val="90"/>
                        </w:rPr>
                      </w:pPr>
                      <w:r w:rsidRPr="00470F91">
                        <w:rPr>
                          <w:rFonts w:ascii="Cambria" w:eastAsia="Times New Roman" w:hAnsi="Cambria" w:cs="Times New Roman"/>
                          <w:b/>
                          <w:caps/>
                          <w:spacing w:val="5"/>
                          <w:kern w:val="28"/>
                          <w:sz w:val="72"/>
                          <w:szCs w:val="90"/>
                          <w:lang w:val="x-none" w:eastAsia="x-none"/>
                        </w:rPr>
                        <w:t>SUBVENCIONES AL EMPRENDIMIENTO, INNOVACIÓN Y</w:t>
                      </w:r>
                      <w:r>
                        <w:rPr>
                          <w:rFonts w:ascii="Cambria" w:eastAsia="Times New Roman" w:hAnsi="Cambria" w:cs="Times New Roman"/>
                          <w:b/>
                          <w:caps/>
                          <w:spacing w:val="5"/>
                          <w:kern w:val="28"/>
                          <w:sz w:val="72"/>
                          <w:szCs w:val="90"/>
                          <w:lang w:eastAsia="x-none"/>
                        </w:rPr>
                        <w:t xml:space="preserve"> </w:t>
                      </w:r>
                      <w:r w:rsidRPr="00470F91">
                        <w:rPr>
                          <w:rFonts w:ascii="Cambria" w:eastAsia="Times New Roman" w:hAnsi="Cambria" w:cs="Times New Roman"/>
                          <w:b/>
                          <w:caps/>
                          <w:spacing w:val="5"/>
                          <w:kern w:val="28"/>
                          <w:sz w:val="72"/>
                          <w:szCs w:val="90"/>
                          <w:lang w:val="x-none" w:eastAsia="x-none"/>
                        </w:rPr>
                        <w:t>CRECIMIENTO EMPRESARIAL</w:t>
                      </w:r>
                      <w:r w:rsidRPr="00BF5870">
                        <w:rPr>
                          <w:rFonts w:asciiTheme="majorHAnsi" w:eastAsiaTheme="majorEastAsia" w:hAnsiTheme="majorHAnsi" w:cstheme="majorBidi"/>
                          <w:b/>
                          <w:caps/>
                          <w:spacing w:val="-10"/>
                          <w:kern w:val="28"/>
                          <w:sz w:val="160"/>
                          <w:szCs w:val="90"/>
                        </w:rPr>
                        <w:t xml:space="preserve">  </w:t>
                      </w:r>
                    </w:p>
                    <w:p w:rsidR="00082338" w:rsidRPr="00BF5870" w:rsidRDefault="00082338" w:rsidP="00082338">
                      <w:pPr>
                        <w:spacing w:after="0" w:line="240" w:lineRule="auto"/>
                        <w:jc w:val="right"/>
                        <w:rPr>
                          <w:rFonts w:ascii="Cambria" w:hAnsi="Cambria"/>
                          <w:b/>
                          <w:sz w:val="36"/>
                          <w:szCs w:val="26"/>
                        </w:rPr>
                      </w:pPr>
                      <w:r w:rsidRPr="00BF5870">
                        <w:rPr>
                          <w:rFonts w:ascii="Cambria" w:hAnsi="Cambria"/>
                          <w:b/>
                          <w:sz w:val="36"/>
                          <w:szCs w:val="26"/>
                        </w:rPr>
                        <w:t>(</w:t>
                      </w:r>
                      <w:r w:rsidRPr="003F455B">
                        <w:rPr>
                          <w:rFonts w:ascii="Cambria" w:hAnsi="Cambria"/>
                          <w:b/>
                          <w:sz w:val="36"/>
                          <w:szCs w:val="26"/>
                        </w:rPr>
                        <w:t>LÍNEA</w:t>
                      </w:r>
                      <w:r>
                        <w:rPr>
                          <w:rFonts w:ascii="Cambria" w:hAnsi="Cambria"/>
                          <w:b/>
                          <w:sz w:val="36"/>
                          <w:szCs w:val="26"/>
                        </w:rPr>
                        <w:t xml:space="preserve"> II</w:t>
                      </w:r>
                      <w:r w:rsidRPr="003F455B">
                        <w:rPr>
                          <w:rFonts w:ascii="Cambria" w:hAnsi="Cambria"/>
                          <w:b/>
                          <w:sz w:val="36"/>
                          <w:szCs w:val="26"/>
                        </w:rPr>
                        <w:t>I. CRECIMIENTO EMPRESARIAL</w:t>
                      </w:r>
                      <w:r w:rsidRPr="00BF5870">
                        <w:rPr>
                          <w:rFonts w:ascii="Cambria" w:hAnsi="Cambria"/>
                          <w:b/>
                          <w:sz w:val="36"/>
                          <w:szCs w:val="26"/>
                        </w:rPr>
                        <w:t>)</w:t>
                      </w:r>
                    </w:p>
                    <w:p w:rsidR="00082338" w:rsidRPr="00470F91" w:rsidRDefault="00082338" w:rsidP="00082338">
                      <w:pPr>
                        <w:spacing w:after="0" w:line="240" w:lineRule="auto"/>
                        <w:ind w:left="1009"/>
                        <w:jc w:val="right"/>
                        <w:rPr>
                          <w:rFonts w:ascii="Cambria" w:hAnsi="Cambria"/>
                          <w:i/>
                          <w:sz w:val="20"/>
                          <w:szCs w:val="20"/>
                        </w:rPr>
                      </w:pPr>
                    </w:p>
                    <w:p w:rsidR="00082338" w:rsidRDefault="00082338" w:rsidP="00082338">
                      <w:pPr>
                        <w:spacing w:before="240"/>
                        <w:ind w:left="1008"/>
                        <w:jc w:val="right"/>
                        <w:rPr>
                          <w:rFonts w:ascii="Cambria" w:hAnsi="Cambria"/>
                          <w:i/>
                          <w:sz w:val="66"/>
                          <w:szCs w:val="66"/>
                        </w:rPr>
                      </w:pPr>
                      <w:r w:rsidRPr="0063286F">
                        <w:rPr>
                          <w:rFonts w:ascii="Cambria" w:hAnsi="Cambria"/>
                          <w:i/>
                          <w:sz w:val="66"/>
                          <w:szCs w:val="66"/>
                        </w:rPr>
                        <w:t>INSTRUCCIONES</w:t>
                      </w:r>
                      <w:r>
                        <w:rPr>
                          <w:rFonts w:ascii="Cambria" w:hAnsi="Cambria"/>
                          <w:i/>
                          <w:sz w:val="66"/>
                          <w:szCs w:val="66"/>
                        </w:rPr>
                        <w:t xml:space="preserve"> Y DOCUMENTACIÓN A PRESENTAR </w:t>
                      </w:r>
                      <w:r w:rsidRPr="0063286F">
                        <w:rPr>
                          <w:rFonts w:ascii="Cambria" w:hAnsi="Cambria"/>
                          <w:i/>
                          <w:sz w:val="66"/>
                          <w:szCs w:val="66"/>
                        </w:rPr>
                        <w:t>PARA LA JUSTIFICACIÓN</w:t>
                      </w:r>
                    </w:p>
                    <w:p w:rsidR="00082338" w:rsidRPr="0063286F" w:rsidRDefault="00082338" w:rsidP="00082338">
                      <w:pPr>
                        <w:spacing w:before="240"/>
                        <w:ind w:left="1008"/>
                        <w:jc w:val="right"/>
                        <w:rPr>
                          <w:rFonts w:ascii="Cambria" w:hAnsi="Cambria"/>
                          <w:i/>
                          <w:color w:val="FFFFFF"/>
                          <w:sz w:val="66"/>
                          <w:szCs w:val="66"/>
                        </w:rPr>
                      </w:pPr>
                      <w:r>
                        <w:rPr>
                          <w:rFonts w:ascii="Cambria" w:hAnsi="Cambria"/>
                          <w:i/>
                          <w:color w:val="FFFFFF"/>
                          <w:sz w:val="66"/>
                          <w:szCs w:val="66"/>
                        </w:rPr>
                        <w:t>FASES A Y B</w:t>
                      </w:r>
                    </w:p>
                  </w:txbxContent>
                </v:textbox>
                <w10:wrap anchorx="page"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w:t>
      </w:r>
      <w:r w:rsidR="00082338">
        <w:rPr>
          <w:rFonts w:eastAsia="Times New Roman" w:cstheme="minorHAnsi"/>
          <w:b/>
          <w:bCs/>
          <w:sz w:val="26"/>
          <w:szCs w:val="26"/>
          <w:lang w:eastAsia="es-ES"/>
        </w:rPr>
        <w:t>00</w:t>
      </w:r>
      <w:r w:rsidRPr="00BF5870">
        <w:rPr>
          <w:rFonts w:eastAsia="Times New Roman" w:cstheme="minorHAnsi"/>
          <w:b/>
          <w:bCs/>
          <w:sz w:val="26"/>
          <w:szCs w:val="26"/>
          <w:lang w:eastAsia="es-ES"/>
        </w:rPr>
        <w:t xml:space="preserve">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082338" w:rsidRDefault="00BF5870" w:rsidP="00082338">
      <w:pPr>
        <w:keepNext/>
        <w:pBdr>
          <w:top w:val="single" w:sz="4" w:space="1" w:color="auto"/>
          <w:left w:val="single" w:sz="4" w:space="4" w:color="auto"/>
          <w:bottom w:val="single" w:sz="4" w:space="1" w:color="auto"/>
          <w:right w:val="single" w:sz="4" w:space="4" w:color="auto"/>
        </w:pBdr>
        <w:shd w:val="clear" w:color="auto" w:fill="CF9F6F"/>
        <w:spacing w:after="0" w:line="240" w:lineRule="auto"/>
        <w:outlineLvl w:val="0"/>
        <w:rPr>
          <w:rFonts w:ascii="Calibri" w:eastAsia="Times New Roman" w:hAnsi="Calibri" w:cs="Calibri"/>
          <w:b/>
          <w:bCs/>
          <w:sz w:val="28"/>
          <w:szCs w:val="28"/>
          <w:lang w:eastAsia="es-ES"/>
        </w:rPr>
      </w:pPr>
      <w:r w:rsidRPr="00082338">
        <w:rPr>
          <w:rFonts w:ascii="Calibri" w:eastAsia="Times New Roman" w:hAnsi="Calibri" w:cs="Calibri"/>
          <w:b/>
          <w:bCs/>
          <w:sz w:val="28"/>
          <w:szCs w:val="28"/>
          <w:lang w:eastAsia="es-ES"/>
        </w:rPr>
        <w:t>BREVE RESEÑA SOBRE EL PROCEDIMIENTO DE JUSTIFICACIÓN</w:t>
      </w:r>
    </w:p>
    <w:p w:rsidR="003F455B" w:rsidRPr="003F455B" w:rsidRDefault="003F455B" w:rsidP="003F455B">
      <w:pPr>
        <w:pStyle w:val="Prrafodelista"/>
        <w:tabs>
          <w:tab w:val="left" w:pos="709"/>
        </w:tabs>
        <w:spacing w:after="0" w:line="240" w:lineRule="auto"/>
        <w:ind w:left="0"/>
        <w:contextualSpacing w:val="0"/>
        <w:jc w:val="both"/>
        <w:rPr>
          <w:rFonts w:ascii="Calibri" w:eastAsia="Times New Roman" w:hAnsi="Calibri" w:cs="Calibri"/>
          <w:sz w:val="10"/>
          <w:szCs w:val="10"/>
          <w:lang w:eastAsia="es-ES"/>
        </w:rPr>
      </w:pPr>
    </w:p>
    <w:p w:rsidR="00053477" w:rsidRPr="00CB099F" w:rsidRDefault="00053477" w:rsidP="0008233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D1BA"/>
        <w:tabs>
          <w:tab w:val="left" w:pos="349"/>
        </w:tabs>
        <w:spacing w:before="480" w:after="240" w:line="280" w:lineRule="exact"/>
        <w:ind w:left="284" w:hanging="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La documentación justificativa de la ayuda</w:t>
      </w:r>
      <w:r>
        <w:rPr>
          <w:rFonts w:ascii="Calibri" w:eastAsia="Times New Roman" w:hAnsi="Calibri" w:cs="Calibri"/>
          <w:lang w:eastAsia="es-ES"/>
        </w:rPr>
        <w:t xml:space="preserve"> </w:t>
      </w:r>
      <w:r w:rsidRPr="00C63548">
        <w:rPr>
          <w:rFonts w:ascii="Calibri" w:eastAsia="Times New Roman" w:hAnsi="Calibri" w:cs="Calibri"/>
          <w:lang w:eastAsia="es-ES"/>
        </w:rPr>
        <w:t xml:space="preserve">se presentará exclusivamente por medios electrónicos a través del </w:t>
      </w:r>
      <w:hyperlink r:id="rId8" w:history="1">
        <w:r w:rsidRPr="00C63548">
          <w:rPr>
            <w:rFonts w:ascii="Calibri" w:eastAsia="Times New Roman" w:hAnsi="Calibri" w:cs="Calibri"/>
            <w:lang w:eastAsia="es-ES"/>
          </w:rPr>
          <w:t>registro electrónico</w:t>
        </w:r>
      </w:hyperlink>
      <w:r>
        <w:rPr>
          <w:rFonts w:ascii="Calibri" w:eastAsia="Times New Roman" w:hAnsi="Calibri" w:cs="Calibri"/>
          <w:lang w:eastAsia="es-ES"/>
        </w:rPr>
        <w:t xml:space="preserve">: </w:t>
      </w:r>
      <w:hyperlink r:id="rId9" w:history="1">
        <w:r w:rsidR="00CE7F41" w:rsidRPr="00CE7F41">
          <w:rPr>
            <w:rStyle w:val="Hipervnculo"/>
            <w:rFonts w:ascii="Calibri" w:eastAsia="Times New Roman" w:hAnsi="Calibri" w:cs="Calibri"/>
            <w:lang w:eastAsia="es-ES"/>
          </w:rPr>
          <w:t>Registro Electrónico Empresas Municipales Ayuntamiento de Gijón</w:t>
        </w:r>
      </w:hyperlink>
    </w:p>
    <w:p w:rsidR="00BF5870" w:rsidRPr="00CB099F" w:rsidRDefault="00053477" w:rsidP="0008233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D1BA"/>
        <w:tabs>
          <w:tab w:val="left" w:pos="349"/>
        </w:tabs>
        <w:spacing w:before="480" w:after="240" w:line="280" w:lineRule="exact"/>
        <w:ind w:left="284" w:hanging="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28531B" w:rsidRPr="0028531B" w:rsidRDefault="0028531B" w:rsidP="0028531B">
      <w:pPr>
        <w:spacing w:before="57" w:after="57" w:line="227" w:lineRule="exact"/>
        <w:rPr>
          <w:rFonts w:ascii="Calibri" w:eastAsia="Times New Roman" w:hAnsi="Calibri" w:cs="Calibri"/>
          <w:lang w:eastAsia="es-ES"/>
        </w:rPr>
      </w:pPr>
      <w:r w:rsidRPr="0028531B">
        <w:rPr>
          <w:rFonts w:ascii="Calibri" w:eastAsia="Times New Roman" w:hAnsi="Calibri" w:cs="Calibri"/>
          <w:lang w:eastAsia="es-ES"/>
        </w:rPr>
        <w:t xml:space="preserve">La justificación de la ayuda se realizará en las siguientes fases: </w:t>
      </w:r>
    </w:p>
    <w:p w:rsidR="0028531B" w:rsidRPr="0028531B" w:rsidRDefault="0028531B" w:rsidP="0028531B">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28531B">
        <w:rPr>
          <w:rFonts w:ascii="Calibri" w:eastAsia="Times New Roman" w:hAnsi="Calibri" w:cs="Calibri"/>
          <w:u w:val="single"/>
          <w:lang w:eastAsia="es-ES"/>
        </w:rPr>
        <w:t>Justificación de la fase A) Diagnóstico y análisis de la empresa y elaboración del plan consolidación y crecimiento</w:t>
      </w:r>
      <w:r w:rsidRPr="0028531B">
        <w:rPr>
          <w:rFonts w:ascii="Calibri" w:eastAsia="Times New Roman" w:hAnsi="Calibri" w:cs="Calibri"/>
          <w:lang w:eastAsia="es-ES"/>
        </w:rPr>
        <w:t xml:space="preserve">. La justificación de la ayuda se presentará por el importe total de los gastos elegibles </w:t>
      </w:r>
      <w:r w:rsidR="0012580F">
        <w:rPr>
          <w:rFonts w:ascii="Calibri" w:eastAsia="Times New Roman" w:hAnsi="Calibri" w:cs="Calibri"/>
          <w:lang w:eastAsia="es-ES"/>
        </w:rPr>
        <w:t xml:space="preserve">para esta fase </w:t>
      </w:r>
      <w:r w:rsidRPr="0028531B">
        <w:rPr>
          <w:rFonts w:ascii="Calibri" w:eastAsia="Times New Roman" w:hAnsi="Calibri" w:cs="Calibri"/>
          <w:lang w:eastAsia="es-ES"/>
        </w:rPr>
        <w:t xml:space="preserve">en el plazo de </w:t>
      </w:r>
      <w:r w:rsidRPr="0028531B">
        <w:rPr>
          <w:rFonts w:ascii="Calibri" w:eastAsia="Times New Roman" w:hAnsi="Calibri" w:cs="Calibri"/>
          <w:b/>
          <w:lang w:eastAsia="es-ES"/>
        </w:rPr>
        <w:t>10 días desde la finalización del periodo de ejecución</w:t>
      </w:r>
      <w:r w:rsidRPr="0028531B">
        <w:rPr>
          <w:rFonts w:ascii="Calibri" w:eastAsia="Times New Roman" w:hAnsi="Calibri" w:cs="Calibri"/>
          <w:lang w:eastAsia="es-ES"/>
        </w:rPr>
        <w:t xml:space="preserve">. </w:t>
      </w:r>
    </w:p>
    <w:p w:rsidR="0028531B" w:rsidRPr="0028531B" w:rsidRDefault="0028531B" w:rsidP="0028531B">
      <w:pPr>
        <w:spacing w:before="120" w:after="120" w:line="280" w:lineRule="exact"/>
        <w:ind w:left="720"/>
        <w:jc w:val="both"/>
        <w:rPr>
          <w:rFonts w:ascii="Calibri" w:eastAsia="Times New Roman" w:hAnsi="Calibri" w:cs="Calibri"/>
          <w:lang w:eastAsia="es-ES"/>
        </w:rPr>
      </w:pPr>
      <w:r w:rsidRPr="0028531B">
        <w:rPr>
          <w:rFonts w:ascii="Calibri" w:eastAsia="Times New Roman" w:hAnsi="Calibri" w:cs="Calibri"/>
          <w:lang w:eastAsia="es-ES"/>
        </w:rPr>
        <w:t xml:space="preserve">Deberá </w:t>
      </w:r>
      <w:r w:rsidRPr="0012580F">
        <w:rPr>
          <w:rFonts w:ascii="Calibri" w:eastAsia="Times New Roman" w:hAnsi="Calibri" w:cs="Calibri"/>
          <w:b/>
          <w:lang w:eastAsia="es-ES"/>
        </w:rPr>
        <w:t>acompañarse de la propuesta de actuaciones a implementar en la fase B) Implementación del plan consolidación y crecimiento</w:t>
      </w:r>
      <w:r w:rsidR="0012580F">
        <w:rPr>
          <w:rFonts w:ascii="Calibri" w:eastAsia="Times New Roman" w:hAnsi="Calibri" w:cs="Calibri"/>
          <w:lang w:eastAsia="es-ES"/>
        </w:rPr>
        <w:t xml:space="preserve">. </w:t>
      </w:r>
      <w:r w:rsidRPr="0028531B">
        <w:rPr>
          <w:rFonts w:ascii="Calibri" w:eastAsia="Times New Roman" w:hAnsi="Calibri" w:cs="Calibri"/>
          <w:lang w:eastAsia="es-ES"/>
        </w:rPr>
        <w:t xml:space="preserve">Esta propuesta deberá estar </w:t>
      </w:r>
      <w:r w:rsidRPr="0012580F">
        <w:rPr>
          <w:rFonts w:ascii="Calibri" w:eastAsia="Times New Roman" w:hAnsi="Calibri" w:cs="Calibri"/>
          <w:b/>
          <w:lang w:eastAsia="es-ES"/>
        </w:rPr>
        <w:t>avalada por la empresa de consultoría</w:t>
      </w:r>
      <w:r w:rsidRPr="0028531B">
        <w:rPr>
          <w:rFonts w:ascii="Calibri" w:eastAsia="Times New Roman" w:hAnsi="Calibri" w:cs="Calibri"/>
          <w:lang w:eastAsia="es-ES"/>
        </w:rPr>
        <w:t xml:space="preserve"> que se ha encargado de elaborar el plan consolidación y crecimiento</w:t>
      </w:r>
      <w:r w:rsidR="0012580F">
        <w:rPr>
          <w:rFonts w:ascii="Calibri" w:eastAsia="Times New Roman" w:hAnsi="Calibri" w:cs="Calibri"/>
          <w:lang w:eastAsia="es-ES"/>
        </w:rPr>
        <w:t>, según modelo.</w:t>
      </w:r>
      <w:r w:rsidRPr="0028531B">
        <w:rPr>
          <w:rFonts w:ascii="Calibri" w:eastAsia="Times New Roman" w:hAnsi="Calibri" w:cs="Calibri"/>
          <w:lang w:eastAsia="es-ES"/>
        </w:rPr>
        <w:t xml:space="preserve"> </w:t>
      </w:r>
    </w:p>
    <w:p w:rsidR="0028531B" w:rsidRPr="0028531B" w:rsidRDefault="0028531B" w:rsidP="0028531B">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28531B">
        <w:rPr>
          <w:rFonts w:ascii="Calibri" w:eastAsia="Times New Roman" w:hAnsi="Calibri" w:cs="Calibri"/>
          <w:u w:val="single"/>
          <w:lang w:eastAsia="es-ES"/>
        </w:rPr>
        <w:t>Justificación de la fase B) Implementación del plan consolidación y crecimiento</w:t>
      </w:r>
      <w:r w:rsidRPr="0028531B">
        <w:rPr>
          <w:rFonts w:ascii="Calibri" w:eastAsia="Times New Roman" w:hAnsi="Calibri" w:cs="Calibri"/>
          <w:lang w:eastAsia="es-ES"/>
        </w:rPr>
        <w:t xml:space="preserve">. La justificación de esta fase se presentará por el importe total de los gastos elegibles, en el plazo de un </w:t>
      </w:r>
      <w:r w:rsidRPr="0028531B">
        <w:rPr>
          <w:rFonts w:ascii="Calibri" w:eastAsia="Times New Roman" w:hAnsi="Calibri" w:cs="Calibri"/>
          <w:b/>
          <w:lang w:eastAsia="es-ES"/>
        </w:rPr>
        <w:t>mes desde la finalización del periodo de implementación</w:t>
      </w:r>
      <w:r w:rsidRPr="0028531B">
        <w:rPr>
          <w:rFonts w:ascii="Calibri" w:eastAsia="Times New Roman" w:hAnsi="Calibri" w:cs="Calibri"/>
          <w:lang w:eastAsia="es-ES"/>
        </w:rPr>
        <w:t xml:space="preserve">. </w:t>
      </w:r>
    </w:p>
    <w:p w:rsidR="0028531B"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A</w:t>
      </w:r>
      <w:r w:rsidRPr="0028531B">
        <w:rPr>
          <w:rFonts w:ascii="Calibri" w:eastAsia="Times New Roman" w:hAnsi="Calibri" w:cs="Calibri"/>
          <w:lang w:eastAsia="es-ES"/>
        </w:rPr>
        <w:t xml:space="preserve">mbas fases </w:t>
      </w:r>
      <w:r>
        <w:rPr>
          <w:rFonts w:ascii="Calibri" w:eastAsia="Times New Roman" w:hAnsi="Calibri" w:cs="Calibri"/>
          <w:lang w:eastAsia="es-ES"/>
        </w:rPr>
        <w:t>son</w:t>
      </w:r>
      <w:r w:rsidRPr="0028531B">
        <w:rPr>
          <w:rFonts w:ascii="Calibri" w:eastAsia="Times New Roman" w:hAnsi="Calibri" w:cs="Calibri"/>
          <w:lang w:eastAsia="es-ES"/>
        </w:rPr>
        <w:t xml:space="preserve"> consecutivas y no </w:t>
      </w:r>
      <w:r>
        <w:rPr>
          <w:rFonts w:ascii="Calibri" w:eastAsia="Times New Roman" w:hAnsi="Calibri" w:cs="Calibri"/>
          <w:lang w:eastAsia="es-ES"/>
        </w:rPr>
        <w:t>pueden</w:t>
      </w:r>
      <w:r w:rsidRPr="0028531B">
        <w:rPr>
          <w:rFonts w:ascii="Calibri" w:eastAsia="Times New Roman" w:hAnsi="Calibri" w:cs="Calibri"/>
          <w:lang w:eastAsia="es-ES"/>
        </w:rPr>
        <w:t xml:space="preserve"> desarrollarse de manera paralela</w:t>
      </w:r>
      <w:r>
        <w:rPr>
          <w:rFonts w:ascii="Calibri" w:eastAsia="Times New Roman" w:hAnsi="Calibri" w:cs="Calibri"/>
          <w:lang w:eastAsia="es-ES"/>
        </w:rPr>
        <w:t xml:space="preserve">. </w:t>
      </w:r>
    </w:p>
    <w:p w:rsidR="0028531B"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El periodo de </w:t>
      </w:r>
      <w:r w:rsidRPr="00BF5870">
        <w:rPr>
          <w:rFonts w:ascii="Calibri" w:eastAsia="Times New Roman" w:hAnsi="Calibri" w:cs="Calibri"/>
          <w:lang w:eastAsia="es-ES"/>
        </w:rPr>
        <w:t>duración de</w:t>
      </w:r>
      <w:r w:rsidR="0028531B">
        <w:rPr>
          <w:rFonts w:ascii="Calibri" w:eastAsia="Times New Roman" w:hAnsi="Calibri" w:cs="Calibri"/>
          <w:lang w:eastAsia="es-ES"/>
        </w:rPr>
        <w:t xml:space="preserve"> cada fase se computa del siguiente modo:</w:t>
      </w:r>
    </w:p>
    <w:p w:rsidR="00BF5870" w:rsidRDefault="0028531B" w:rsidP="0028531B">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 xml:space="preserve">Fase A. Su duración se computa desde </w:t>
      </w:r>
      <w:r w:rsidR="00BF5870" w:rsidRPr="00BF5870">
        <w:rPr>
          <w:rFonts w:ascii="Calibri" w:eastAsia="Times New Roman" w:hAnsi="Calibri" w:cs="Calibri"/>
          <w:lang w:eastAsia="es-ES"/>
        </w:rPr>
        <w:t>el día siguiente de la comunicación del Acuerdo de concesión</w:t>
      </w:r>
      <w:r>
        <w:rPr>
          <w:rFonts w:ascii="Calibri" w:eastAsia="Times New Roman" w:hAnsi="Calibri" w:cs="Calibri"/>
          <w:lang w:eastAsia="es-ES"/>
        </w:rPr>
        <w:t>.</w:t>
      </w:r>
    </w:p>
    <w:p w:rsidR="0028531B" w:rsidRPr="00BF5870" w:rsidRDefault="0028531B" w:rsidP="0028531B">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 xml:space="preserve">Fase B. </w:t>
      </w:r>
      <w:r w:rsidRPr="0028531B">
        <w:rPr>
          <w:rFonts w:ascii="Calibri" w:eastAsia="Times New Roman" w:hAnsi="Calibri" w:cs="Calibri"/>
          <w:lang w:eastAsia="es-ES"/>
        </w:rPr>
        <w:t>Su duración se computa desde el día siguiente a la finalización de la fase A).</w:t>
      </w:r>
    </w:p>
    <w:p w:rsidR="00BF5870" w:rsidRPr="00CB099F" w:rsidRDefault="00BF5870" w:rsidP="0008233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D1BA"/>
        <w:tabs>
          <w:tab w:val="left" w:pos="349"/>
        </w:tabs>
        <w:spacing w:before="480" w:after="240" w:line="280" w:lineRule="exact"/>
        <w:ind w:left="284" w:hanging="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El presupuesto a justificar coincidirá con los </w:t>
      </w:r>
      <w:r w:rsidRPr="00C63548">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C63548">
          <w:rPr>
            <w:rFonts w:ascii="Calibri" w:eastAsia="Times New Roman" w:hAnsi="Calibri" w:cs="Calibri"/>
            <w:b/>
            <w:lang w:eastAsia="es-ES"/>
          </w:rPr>
          <w:t>la Resolución</w:t>
        </w:r>
      </w:smartTag>
      <w:r w:rsidRPr="00C63548">
        <w:rPr>
          <w:rFonts w:ascii="Calibri" w:eastAsia="Times New Roman" w:hAnsi="Calibri" w:cs="Calibri"/>
          <w:b/>
          <w:lang w:eastAsia="es-ES"/>
        </w:rPr>
        <w:t xml:space="preserve"> de concesión</w:t>
      </w:r>
      <w:r w:rsidRPr="00CB099F">
        <w:rPr>
          <w:rFonts w:ascii="Calibri" w:eastAsia="Times New Roman" w:hAnsi="Calibri" w:cs="Calibri"/>
          <w:lang w:eastAsia="es-ES"/>
        </w:rPr>
        <w:t xml:space="preserve"> de la ayuda.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En caso de existir desviaciones respecto a los </w:t>
      </w:r>
      <w:r w:rsidR="0028531B">
        <w:rPr>
          <w:rFonts w:ascii="Calibri" w:eastAsia="Times New Roman" w:hAnsi="Calibri" w:cs="Calibri"/>
          <w:lang w:eastAsia="es-ES"/>
        </w:rPr>
        <w:t>gastos</w:t>
      </w:r>
      <w:r w:rsidRPr="00C63548">
        <w:rPr>
          <w:rFonts w:ascii="Calibri" w:eastAsia="Times New Roman" w:hAnsi="Calibri" w:cs="Calibri"/>
          <w:lang w:eastAsia="es-ES"/>
        </w:rPr>
        <w:t xml:space="preserve"> presentados, estas deberán motivarse adecuadamente, mediante la presentación de una declaración responsable por parte del beneficiario, quedando su valoración a criterio de Gijón Impulsa.</w:t>
      </w:r>
    </w:p>
    <w:p w:rsidR="0028531B"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p>
    <w:p w:rsidR="0028531B"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p>
    <w:p w:rsidR="0028531B" w:rsidRPr="00C63548"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p>
    <w:p w:rsidR="00BF5870" w:rsidRPr="00CB099F" w:rsidRDefault="00CB099F" w:rsidP="0008233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D1BA"/>
        <w:tabs>
          <w:tab w:val="left" w:pos="349"/>
        </w:tabs>
        <w:spacing w:before="480" w:after="240" w:line="280" w:lineRule="exact"/>
        <w:ind w:left="284" w:hanging="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lastRenderedPageBreak/>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Considerado</w:t>
      </w:r>
      <w:r w:rsidR="00CB099F" w:rsidRPr="00CB099F">
        <w:rPr>
          <w:rFonts w:cstheme="minorHAnsi"/>
        </w:rPr>
        <w:t xml:space="preserve">. Definidas las cuantías anteriores, es el importe a considerar, tras la aplicación de la compensación entre partidas que corresponda, para el cálculo de la ayuda. </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w:t>
      </w:r>
      <w:r w:rsidRPr="0012580F">
        <w:rPr>
          <w:rFonts w:ascii="Calibri" w:eastAsia="Times New Roman" w:hAnsi="Calibri" w:cs="Calibri"/>
          <w:b/>
          <w:lang w:eastAsia="es-ES"/>
        </w:rPr>
        <w:t>sido realizados y pagados dentro del plazo de ejecución y justificación del proyecto</w:t>
      </w:r>
      <w:r w:rsidRPr="00CB099F">
        <w:rPr>
          <w:rFonts w:ascii="Calibri" w:eastAsia="Times New Roman" w:hAnsi="Calibri" w:cs="Calibri"/>
          <w:lang w:eastAsia="es-ES"/>
        </w:rPr>
        <w:t>,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 xml:space="preserve">Se considerará gasto devengado el que ha sido efectivamente realizado (según fecha </w:t>
      </w:r>
      <w:r>
        <w:rPr>
          <w:rFonts w:ascii="Calibri" w:eastAsia="Times New Roman" w:hAnsi="Calibri" w:cs="Calibri"/>
          <w:lang w:eastAsia="es-ES"/>
        </w:rPr>
        <w:t>de emisión</w:t>
      </w:r>
      <w:r w:rsidR="0012580F">
        <w:rPr>
          <w:rFonts w:ascii="Calibri" w:eastAsia="Times New Roman" w:hAnsi="Calibri" w:cs="Calibri"/>
          <w:lang w:eastAsia="es-ES"/>
        </w:rPr>
        <w:t xml:space="preserve"> de factura</w:t>
      </w:r>
      <w:r>
        <w:rPr>
          <w:rFonts w:ascii="Calibri" w:eastAsia="Times New Roman" w:hAnsi="Calibri" w:cs="Calibri"/>
          <w:lang w:eastAsia="es-ES"/>
        </w:rPr>
        <w:t>)</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 xml:space="preserve">Cualquier </w:t>
      </w:r>
      <w:r w:rsidRPr="0012580F">
        <w:rPr>
          <w:rFonts w:ascii="Calibri" w:eastAsia="Times New Roman" w:hAnsi="Calibri" w:cs="Calibri"/>
          <w:b/>
          <w:lang w:eastAsia="es-ES"/>
        </w:rPr>
        <w:t>factura o documento</w:t>
      </w:r>
      <w:r w:rsidRPr="00053477">
        <w:rPr>
          <w:rFonts w:ascii="Calibri" w:eastAsia="Times New Roman" w:hAnsi="Calibri" w:cs="Calibri"/>
          <w:lang w:eastAsia="es-ES"/>
        </w:rPr>
        <w:t xml:space="preserve"> aportado como justificación de la realización del proyecto deberá estar </w:t>
      </w:r>
      <w:r w:rsidRPr="0012580F">
        <w:rPr>
          <w:rFonts w:ascii="Calibri" w:eastAsia="Times New Roman" w:hAnsi="Calibri" w:cs="Calibri"/>
          <w:b/>
          <w:lang w:eastAsia="es-ES"/>
        </w:rPr>
        <w:t>emitido a nombre de la empresa</w:t>
      </w:r>
      <w:r w:rsidR="0012580F">
        <w:rPr>
          <w:rFonts w:ascii="Calibri" w:eastAsia="Times New Roman" w:hAnsi="Calibri" w:cs="Calibri"/>
          <w:lang w:eastAsia="es-ES"/>
        </w:rPr>
        <w:t xml:space="preserve"> </w:t>
      </w:r>
      <w:r w:rsidR="0012580F" w:rsidRPr="0012580F">
        <w:rPr>
          <w:rFonts w:ascii="Calibri" w:eastAsia="Times New Roman" w:hAnsi="Calibri" w:cs="Calibri"/>
          <w:b/>
          <w:lang w:eastAsia="es-ES"/>
        </w:rPr>
        <w:t>beneficiaria de la subvención</w:t>
      </w:r>
      <w:r w:rsidRPr="00053477">
        <w:rPr>
          <w:rFonts w:ascii="Calibri" w:eastAsia="Times New Roman" w:hAnsi="Calibri" w:cs="Calibri"/>
          <w:lang w:eastAsia="es-ES"/>
        </w:rPr>
        <w:t>. No se admitirán facturas o documentos emitidos a los beneficiarios/as por cualquiera de sus socios/as, aún a título personal o por una sociedad en la que participe alguno de los socios/as de la misma, o por empresas vinculadas.</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No se admitirán gastos realizados con anterioridad a la fecha de inicio del proyecto</w:t>
      </w:r>
      <w:r w:rsidR="00E63B06">
        <w:rPr>
          <w:rFonts w:ascii="Calibri" w:eastAsia="Times New Roman" w:hAnsi="Calibri" w:cs="Calibri"/>
          <w:lang w:eastAsia="es-ES"/>
        </w:rPr>
        <w:t>.</w:t>
      </w:r>
    </w:p>
    <w:p w:rsidR="00E63B06" w:rsidRPr="00E63B06" w:rsidRDefault="00E63B06" w:rsidP="00E63B06">
      <w:pPr>
        <w:spacing w:before="57" w:after="57" w:line="227" w:lineRule="exact"/>
        <w:rPr>
          <w:rFonts w:ascii="Calibri" w:eastAsia="Times New Roman" w:hAnsi="Calibri" w:cs="Calibri"/>
          <w:b/>
          <w:lang w:eastAsia="es-ES"/>
        </w:rPr>
      </w:pPr>
      <w:bookmarkStart w:id="1" w:name="_Hlk182314380"/>
      <w:r w:rsidRPr="00E63B06">
        <w:rPr>
          <w:rFonts w:ascii="Calibri" w:eastAsia="Times New Roman" w:hAnsi="Calibri" w:cs="Calibri"/>
          <w:b/>
          <w:lang w:eastAsia="es-ES"/>
        </w:rPr>
        <w:t>Gastos no subvencionables</w:t>
      </w:r>
      <w:r>
        <w:rPr>
          <w:rFonts w:ascii="Calibri" w:eastAsia="Times New Roman" w:hAnsi="Calibri" w:cs="Calibri"/>
          <w:b/>
          <w:lang w:eastAsia="es-ES"/>
        </w:rPr>
        <w:t>:</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Los gastos que hayan sido devengados fuera de los plazos de ejecución del proyecto, ni los abonados fuera del plazo de justificación del mismo. </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Los gastos financieros (excepto el coste del aval financiero necesario para obtener el anticipo de la subvención), comerciales, impuestos indirectos o de similar naturaleza, así como los que se consideran inversión. </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No serán subvencionables ningún tipo de impuesto, carga o gravamen. </w:t>
      </w:r>
    </w:p>
    <w:p w:rsid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Los debidos a la aplicación del Impuesto sobre el Valor Añadido (IVA) serán subvencionables cuando dicho impuesto sea real y definitivamente soportado por el destinatario final o entidad sin que sea susceptible de recuperación o compensación, mediante presentación del Certificado de Situación Censal, emitido por AEAT.</w:t>
      </w:r>
    </w:p>
    <w:p w:rsidR="00E63B06" w:rsidRPr="00E63B06" w:rsidRDefault="00E63B06" w:rsidP="00E63B06">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E63B06">
        <w:rPr>
          <w:rFonts w:ascii="Calibri" w:eastAsia="Times New Roman" w:hAnsi="Calibri" w:cs="Calibri"/>
          <w:lang w:eastAsia="es-ES"/>
        </w:rPr>
        <w:t xml:space="preserve">Tal como indica la convocatoria, los gastos subvencionables en los que haya incurrido el beneficiario (sea persona física o jurídica) en sus operaciones comerciales deberán haber sido abonados en los plazos de pago previstos en la normativa sectorial que le sea de aplicación o, en su defecto, en los establecidos en la </w:t>
      </w:r>
      <w:r w:rsidRPr="00E63B06">
        <w:rPr>
          <w:rFonts w:ascii="Calibri" w:eastAsia="Times New Roman" w:hAnsi="Calibri" w:cs="Calibri"/>
          <w:b/>
          <w:lang w:eastAsia="es-ES"/>
        </w:rPr>
        <w:lastRenderedPageBreak/>
        <w:t>Ley 3/2004, de 29 de diciembre, por la que se establecen medidas de lucha contra la morosidad en las operaciones comerciales</w:t>
      </w:r>
      <w:r w:rsidRPr="00E63B06">
        <w:rPr>
          <w:rFonts w:ascii="Calibri" w:eastAsia="Times New Roman" w:hAnsi="Calibri" w:cs="Calibri"/>
          <w:lang w:eastAsia="es-ES"/>
        </w:rPr>
        <w:t>:</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Este plazo de pago podrá ser ampliados mediante pacto de las partes sin que, en ningún caso, se pueda acordar un plazo superior a 60 días naturales.</w:t>
      </w:r>
    </w:p>
    <w:bookmarkEnd w:id="1"/>
    <w:p w:rsidR="0012580F" w:rsidRPr="00C63548" w:rsidRDefault="0012580F" w:rsidP="0012580F">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w:t>
      </w:r>
      <w:r w:rsidRPr="0012580F">
        <w:rPr>
          <w:rFonts w:ascii="Calibri" w:eastAsia="Times New Roman" w:hAnsi="Calibri" w:cs="Calibri"/>
          <w:b/>
          <w:lang w:eastAsia="es-ES"/>
        </w:rPr>
        <w:t>por cuantía igual o superior al 100%</w:t>
      </w:r>
      <w:r w:rsidRPr="00C63548">
        <w:rPr>
          <w:rFonts w:ascii="Calibri" w:eastAsia="Times New Roman" w:hAnsi="Calibri" w:cs="Calibri"/>
          <w:lang w:eastAsia="es-ES"/>
        </w:rPr>
        <w:t xml:space="preserve">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08233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8D1BA"/>
        <w:tabs>
          <w:tab w:val="left" w:pos="349"/>
        </w:tabs>
        <w:spacing w:before="480" w:after="240" w:line="280" w:lineRule="exact"/>
        <w:ind w:left="284" w:hanging="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lastRenderedPageBreak/>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modificaciones podrán implicar la modificación del Acuerdo de 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E63B06" w:rsidRDefault="00E63B06" w:rsidP="00E63B06">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Se consideran cambios o incidencias que </w:t>
      </w:r>
      <w:r>
        <w:rPr>
          <w:rFonts w:ascii="Calibri" w:eastAsia="Times New Roman" w:hAnsi="Calibri" w:cs="Calibri"/>
          <w:b/>
          <w:lang w:eastAsia="es-ES"/>
        </w:rPr>
        <w:t>no suponen modificación del Acuerdo de concesión</w:t>
      </w:r>
      <w:r>
        <w:rPr>
          <w:rFonts w:ascii="Calibri" w:eastAsia="Times New Roman" w:hAnsi="Calibri" w:cs="Calibri"/>
          <w:lang w:eastAsia="es-ES"/>
        </w:rPr>
        <w:t xml:space="preserve"> el cambio de proveedores, siempre que los bienes o servicios facturados se refieran a bienes o servicios de la misma naturaleza que los que constan en los presupuestos aportados en la solicitud de ayuda.</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631461" w:rsidRDefault="00631461">
      <w:pPr>
        <w:rPr>
          <w:rFonts w:ascii="Calibri" w:eastAsia="Times New Roman" w:hAnsi="Calibri" w:cs="Calibri"/>
          <w:sz w:val="10"/>
          <w:szCs w:val="10"/>
          <w:lang w:eastAsia="es-ES"/>
        </w:rPr>
      </w:pPr>
    </w:p>
    <w:p w:rsidR="00631461" w:rsidRDefault="00631461">
      <w:pPr>
        <w:rPr>
          <w:rFonts w:ascii="Calibri" w:eastAsia="Times New Roman" w:hAnsi="Calibri" w:cs="Calibri"/>
          <w:sz w:val="10"/>
          <w:szCs w:val="10"/>
          <w:lang w:eastAsia="es-ES"/>
        </w:rPr>
      </w:pPr>
    </w:p>
    <w:p w:rsidR="00631461" w:rsidRDefault="00631461">
      <w:pPr>
        <w:rPr>
          <w:rFonts w:ascii="Calibri" w:eastAsia="Times New Roman" w:hAnsi="Calibri" w:cs="Calibri"/>
          <w:sz w:val="10"/>
          <w:szCs w:val="10"/>
          <w:lang w:eastAsia="es-ES"/>
        </w:rPr>
      </w:pPr>
    </w:p>
    <w:p w:rsidR="00C63548" w:rsidRDefault="00053477">
      <w:pPr>
        <w:rPr>
          <w:rFonts w:ascii="Calibri" w:eastAsia="Times New Roman" w:hAnsi="Calibri" w:cs="Calibri"/>
          <w:sz w:val="10"/>
          <w:szCs w:val="10"/>
          <w:lang w:eastAsia="es-ES"/>
        </w:rPr>
      </w:pPr>
      <w:r>
        <w:rPr>
          <w:rFonts w:ascii="Calibri" w:eastAsia="Times New Roman" w:hAnsi="Calibri" w:cs="Calibri"/>
          <w:sz w:val="10"/>
          <w:szCs w:val="10"/>
          <w:lang w:eastAsia="es-ES"/>
        </w:rPr>
        <w:br w:type="page"/>
      </w:r>
    </w:p>
    <w:p w:rsidR="00676079" w:rsidRDefault="00631461" w:rsidP="00817F15">
      <w:pPr>
        <w:shd w:val="clear" w:color="auto" w:fill="CF9F6F"/>
        <w:spacing w:before="360" w:after="120" w:line="360" w:lineRule="auto"/>
        <w:ind w:left="-142" w:right="-28"/>
        <w:jc w:val="center"/>
        <w:rPr>
          <w:rFonts w:ascii="Calibri" w:eastAsia="Times New Roman" w:hAnsi="Calibri" w:cs="Calibri"/>
          <w:b/>
          <w:bCs/>
          <w:sz w:val="44"/>
          <w:szCs w:val="44"/>
          <w:lang w:eastAsia="es-ES"/>
        </w:rPr>
      </w:pPr>
      <w:r w:rsidRPr="00631461">
        <w:rPr>
          <w:rFonts w:ascii="Calibri" w:eastAsia="Times New Roman" w:hAnsi="Calibri" w:cs="Calibri"/>
          <w:b/>
          <w:bCs/>
          <w:sz w:val="44"/>
          <w:szCs w:val="44"/>
          <w:lang w:eastAsia="es-ES"/>
        </w:rPr>
        <w:lastRenderedPageBreak/>
        <w:t>JUSTIFICACIÓN FASE A</w:t>
      </w:r>
    </w:p>
    <w:p w:rsidR="00631461" w:rsidRDefault="00631461" w:rsidP="00817F15">
      <w:pPr>
        <w:shd w:val="clear" w:color="auto" w:fill="CF9F6F"/>
        <w:spacing w:before="120" w:after="120" w:line="400" w:lineRule="exact"/>
        <w:ind w:left="-142" w:right="-28"/>
        <w:jc w:val="center"/>
        <w:rPr>
          <w:rFonts w:ascii="Calibri" w:eastAsia="Times New Roman" w:hAnsi="Calibri" w:cs="Calibri"/>
          <w:b/>
          <w:bCs/>
          <w:sz w:val="32"/>
          <w:szCs w:val="44"/>
          <w:lang w:eastAsia="es-ES"/>
        </w:rPr>
      </w:pPr>
      <w:r w:rsidRPr="00631461">
        <w:rPr>
          <w:rFonts w:ascii="Calibri" w:eastAsia="Times New Roman" w:hAnsi="Calibri" w:cs="Calibri"/>
          <w:b/>
          <w:bCs/>
          <w:sz w:val="32"/>
          <w:szCs w:val="44"/>
          <w:lang w:eastAsia="es-ES"/>
        </w:rPr>
        <w:t xml:space="preserve">Diagnóstico y Análisis de la Empresa y </w:t>
      </w:r>
    </w:p>
    <w:p w:rsidR="00631461" w:rsidRPr="00631461" w:rsidRDefault="00631461" w:rsidP="00817F15">
      <w:pPr>
        <w:shd w:val="clear" w:color="auto" w:fill="CF9F6F"/>
        <w:spacing w:before="120" w:after="120" w:line="400" w:lineRule="exact"/>
        <w:ind w:left="-142" w:right="-28"/>
        <w:jc w:val="center"/>
        <w:rPr>
          <w:rFonts w:ascii="Calibri" w:eastAsia="Times New Roman" w:hAnsi="Calibri" w:cs="Calibri"/>
          <w:b/>
          <w:bCs/>
          <w:sz w:val="32"/>
          <w:szCs w:val="44"/>
          <w:lang w:eastAsia="es-ES"/>
        </w:rPr>
      </w:pPr>
      <w:r w:rsidRPr="00631461">
        <w:rPr>
          <w:rFonts w:ascii="Calibri" w:eastAsia="Times New Roman" w:hAnsi="Calibri" w:cs="Calibri"/>
          <w:b/>
          <w:bCs/>
          <w:sz w:val="32"/>
          <w:szCs w:val="44"/>
          <w:lang w:eastAsia="es-ES"/>
        </w:rPr>
        <w:t>Elaboración del Plan Consolidación y Crecimiento</w:t>
      </w:r>
    </w:p>
    <w:p w:rsidR="003F455B" w:rsidRPr="003F455B" w:rsidRDefault="00DD4BE5" w:rsidP="00817F15">
      <w:pPr>
        <w:pStyle w:val="Prrafodelista"/>
        <w:keepNext/>
        <w:numPr>
          <w:ilvl w:val="0"/>
          <w:numId w:val="29"/>
        </w:numPr>
        <w:pBdr>
          <w:top w:val="single" w:sz="4" w:space="1" w:color="auto"/>
          <w:left w:val="single" w:sz="4" w:space="4" w:color="auto"/>
          <w:bottom w:val="single" w:sz="4" w:space="1" w:color="auto"/>
          <w:right w:val="single" w:sz="4" w:space="4" w:color="auto"/>
        </w:pBdr>
        <w:shd w:val="clear" w:color="auto" w:fill="E8D1BA"/>
        <w:spacing w:before="240" w:after="0" w:line="240" w:lineRule="auto"/>
        <w:ind w:left="283" w:hanging="357"/>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Esta documentación podrá descargarse en el siguiente enlace:</w:t>
      </w:r>
    </w:p>
    <w:p w:rsidR="00817F15" w:rsidRDefault="00DE6CAA" w:rsidP="00DD4BE5">
      <w:pPr>
        <w:tabs>
          <w:tab w:val="left" w:pos="284"/>
        </w:tabs>
        <w:spacing w:before="240" w:after="240" w:line="280" w:lineRule="exact"/>
        <w:ind w:left="68"/>
        <w:jc w:val="both"/>
      </w:pPr>
      <w:hyperlink r:id="rId10" w:history="1">
        <w:r w:rsidR="00817F15" w:rsidRPr="00C06CB3">
          <w:rPr>
            <w:rStyle w:val="Hipervnculo"/>
          </w:rPr>
          <w:t>https://www.gijon.es/es/listado_ayudas/subvenciones-al-emprendimiento-innovacion-y-crecimiento-empresarial-2025-linea-iii-crecimiento</w:t>
        </w:r>
      </w:hyperlink>
    </w:p>
    <w:p w:rsidR="00DD4BE5" w:rsidRDefault="00DD4BE5" w:rsidP="006449B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Box>
          </w:ffData>
        </w:fldChar>
      </w:r>
      <w:r w:rsidRPr="00DD4BE5">
        <w:rPr>
          <w:rFonts w:ascii="Calibri" w:eastAsia="Times New Roman" w:hAnsi="Calibri" w:cs="Calibri"/>
          <w:highlight w:val="lightGray"/>
          <w:lang w:eastAsia="es-ES"/>
        </w:rPr>
        <w:instrText xml:space="preserve"> FORMCHECKBOX </w:instrText>
      </w:r>
      <w:r w:rsidR="00DE6CAA">
        <w:rPr>
          <w:rFonts w:ascii="Calibri" w:eastAsia="Times New Roman" w:hAnsi="Calibri" w:cs="Calibri"/>
          <w:highlight w:val="lightGray"/>
          <w:lang w:eastAsia="es-ES"/>
        </w:rPr>
      </w:r>
      <w:r w:rsidR="00DE6CAA">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r w:rsidR="00817F15">
        <w:rPr>
          <w:rFonts w:ascii="Calibri" w:eastAsia="Times New Roman" w:hAnsi="Calibri" w:cs="Calibri"/>
          <w:lang w:eastAsia="es-ES"/>
        </w:rPr>
        <w:t xml:space="preserve"> </w:t>
      </w:r>
    </w:p>
    <w:p w:rsidR="008D109D" w:rsidRPr="008D109D" w:rsidRDefault="00F51165" w:rsidP="008D109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ed w:val="0"/>
            </w:checkBox>
          </w:ffData>
        </w:fldChar>
      </w:r>
      <w:r w:rsidRPr="00DD4BE5">
        <w:rPr>
          <w:rFonts w:ascii="Calibri" w:eastAsia="Times New Roman" w:hAnsi="Calibri" w:cs="Calibri"/>
          <w:highlight w:val="lightGray"/>
          <w:lang w:eastAsia="es-ES"/>
        </w:rPr>
        <w:instrText xml:space="preserve"> FORMCHECKBOX </w:instrText>
      </w:r>
      <w:r w:rsidR="008D109D" w:rsidRPr="00DD4BE5">
        <w:rPr>
          <w:rFonts w:ascii="Calibri" w:eastAsia="Times New Roman" w:hAnsi="Calibri" w:cs="Calibri"/>
          <w:highlight w:val="lightGray"/>
          <w:lang w:eastAsia="es-ES"/>
        </w:rPr>
      </w:r>
      <w:r w:rsidR="00DE6CAA">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008D109D" w:rsidRPr="008D109D">
        <w:rPr>
          <w:rFonts w:ascii="Calibri" w:eastAsia="Times New Roman" w:hAnsi="Calibri" w:cs="Calibri"/>
          <w:b/>
          <w:lang w:eastAsia="es-ES"/>
        </w:rPr>
        <w:t>Potenciales acciones de crecimiento derivadas de la realización del diagnóstico y análisis de la empresa</w:t>
      </w:r>
      <w:r w:rsidR="008D109D">
        <w:rPr>
          <w:rFonts w:ascii="Calibri" w:eastAsia="Times New Roman" w:hAnsi="Calibri" w:cs="Calibri"/>
          <w:b/>
          <w:lang w:eastAsia="es-ES"/>
        </w:rPr>
        <w:t xml:space="preserve">, </w:t>
      </w:r>
      <w:r w:rsidR="008D109D">
        <w:rPr>
          <w:rFonts w:ascii="Calibri" w:eastAsia="Times New Roman" w:hAnsi="Calibri" w:cs="Calibri"/>
          <w:lang w:eastAsia="es-ES"/>
        </w:rPr>
        <w:t xml:space="preserve">a cumplimentar por la empresa </w:t>
      </w:r>
      <w:r w:rsidR="008D109D" w:rsidRPr="008D109D">
        <w:rPr>
          <w:rFonts w:ascii="Calibri" w:eastAsia="Times New Roman" w:hAnsi="Calibri" w:cs="Calibri"/>
          <w:lang w:eastAsia="es-ES"/>
        </w:rPr>
        <w:t>consultora encargada de la realización del Diagnóstico y Análisis de la Empresa beneficiaria, así como de la formulación del Plan Consolidación y Crecimiento</w:t>
      </w:r>
      <w:r w:rsidR="008D109D">
        <w:rPr>
          <w:rFonts w:ascii="Calibri" w:eastAsia="Times New Roman" w:hAnsi="Calibri" w:cs="Calibri"/>
          <w:lang w:eastAsia="es-ES"/>
        </w:rPr>
        <w:t xml:space="preserve"> en la Fase A, según modelo.</w:t>
      </w:r>
    </w:p>
    <w:p w:rsidR="00F51165" w:rsidRDefault="008D109D" w:rsidP="00F51165">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ed w:val="0"/>
            </w:checkBox>
          </w:ffData>
        </w:fldChar>
      </w:r>
      <w:r w:rsidRPr="00DD4BE5">
        <w:rPr>
          <w:rFonts w:ascii="Calibri" w:eastAsia="Times New Roman" w:hAnsi="Calibri" w:cs="Calibri"/>
          <w:highlight w:val="lightGray"/>
          <w:lang w:eastAsia="es-ES"/>
        </w:rPr>
        <w:instrText xml:space="preserve"> FORMCHECKBOX </w:instrText>
      </w:r>
      <w:r w:rsidRPr="00DD4BE5">
        <w:rPr>
          <w:rFonts w:ascii="Calibri" w:eastAsia="Times New Roman" w:hAnsi="Calibri" w:cs="Calibri"/>
          <w:highlight w:val="lightGray"/>
          <w:lang w:eastAsia="es-ES"/>
        </w:rPr>
      </w:r>
      <w:r>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r>
        <w:rPr>
          <w:rFonts w:ascii="Calibri" w:eastAsia="Times New Roman" w:hAnsi="Calibri" w:cs="Calibri"/>
          <w:lang w:eastAsia="es-ES"/>
        </w:rPr>
        <w:t xml:space="preserve"> </w:t>
      </w:r>
      <w:r w:rsidR="00676079" w:rsidRPr="00676079">
        <w:rPr>
          <w:rFonts w:ascii="Calibri" w:eastAsia="Times New Roman" w:hAnsi="Calibri" w:cs="Calibri"/>
          <w:b/>
          <w:lang w:eastAsia="es-ES"/>
        </w:rPr>
        <w:t>Propuesta de acciones para la</w:t>
      </w:r>
      <w:r w:rsidR="00676079">
        <w:rPr>
          <w:rFonts w:ascii="Calibri" w:eastAsia="Times New Roman" w:hAnsi="Calibri" w:cs="Calibri"/>
          <w:lang w:eastAsia="es-ES"/>
        </w:rPr>
        <w:t xml:space="preserve"> </w:t>
      </w:r>
      <w:r w:rsidR="00284EED">
        <w:rPr>
          <w:rFonts w:ascii="Calibri" w:eastAsia="Times New Roman" w:hAnsi="Calibri" w:cs="Calibri"/>
          <w:b/>
          <w:lang w:eastAsia="es-ES"/>
        </w:rPr>
        <w:t xml:space="preserve">Fase B, </w:t>
      </w:r>
      <w:r w:rsidR="00284EED" w:rsidRPr="00284EED">
        <w:rPr>
          <w:rFonts w:ascii="Calibri" w:eastAsia="Times New Roman" w:hAnsi="Calibri" w:cs="Calibri"/>
          <w:lang w:eastAsia="es-ES"/>
        </w:rPr>
        <w:t>se</w:t>
      </w:r>
      <w:r w:rsidR="00F51165" w:rsidRPr="00284EED">
        <w:rPr>
          <w:rFonts w:ascii="Calibri" w:eastAsia="Times New Roman" w:hAnsi="Calibri" w:cs="Calibri"/>
          <w:lang w:eastAsia="es-ES"/>
        </w:rPr>
        <w:t>gún</w:t>
      </w:r>
      <w:r w:rsidR="00F51165">
        <w:rPr>
          <w:rFonts w:ascii="Calibri" w:eastAsia="Times New Roman" w:hAnsi="Calibri" w:cs="Calibri"/>
          <w:lang w:eastAsia="es-ES"/>
        </w:rPr>
        <w:t xml:space="preserve"> modelo.</w:t>
      </w:r>
    </w:p>
    <w:p w:rsidR="008D109D" w:rsidRDefault="008D109D" w:rsidP="008D109D">
      <w:pPr>
        <w:pStyle w:val="Prrafodelista"/>
        <w:tabs>
          <w:tab w:val="left" w:pos="284"/>
        </w:tabs>
        <w:spacing w:before="240" w:line="280" w:lineRule="exact"/>
        <w:ind w:left="425"/>
        <w:contextualSpacing w:val="0"/>
        <w:jc w:val="both"/>
        <w:rPr>
          <w:rFonts w:ascii="Calibri" w:eastAsia="Times New Roman" w:hAnsi="Calibri" w:cs="Calibri"/>
          <w:lang w:eastAsia="es-ES"/>
        </w:rPr>
      </w:pPr>
      <w:r>
        <w:rPr>
          <w:rFonts w:ascii="Calibri" w:eastAsia="Times New Roman" w:hAnsi="Calibri" w:cs="Calibri"/>
          <w:lang w:eastAsia="es-ES"/>
        </w:rPr>
        <w:t xml:space="preserve">Las acciones propuestas deberán estar incluidas entre propuestas por </w:t>
      </w:r>
      <w:r w:rsidRPr="008D109D">
        <w:rPr>
          <w:rFonts w:ascii="Calibri" w:eastAsia="Times New Roman" w:hAnsi="Calibri" w:cs="Calibri"/>
          <w:lang w:eastAsia="es-ES"/>
        </w:rPr>
        <w:t xml:space="preserve">la empresa consultora encargada de la realización del Diagnóstico y Análisis de la Empresa beneficiaria, así como de la formulación del Plan Consolidación y Crecimiento en la Fase A, según </w:t>
      </w:r>
      <w:r>
        <w:rPr>
          <w:rFonts w:ascii="Calibri" w:eastAsia="Times New Roman" w:hAnsi="Calibri" w:cs="Calibri"/>
          <w:lang w:eastAsia="es-ES"/>
        </w:rPr>
        <w:t>documento anterior.</w:t>
      </w:r>
    </w:p>
    <w:bookmarkStart w:id="2" w:name="_GoBack"/>
    <w:p w:rsidR="00DD4BE5" w:rsidRPr="00A62CE2" w:rsidRDefault="00DD4BE5" w:rsidP="00753061">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A62CE2">
        <w:rPr>
          <w:rFonts w:ascii="Calibri" w:eastAsia="Times New Roman" w:hAnsi="Calibri" w:cs="Calibri"/>
          <w:lang w:eastAsia="es-ES"/>
        </w:rPr>
        <w:fldChar w:fldCharType="begin">
          <w:ffData>
            <w:name w:val="Casilla26"/>
            <w:enabled/>
            <w:calcOnExit w:val="0"/>
            <w:checkBox>
              <w:sizeAuto/>
              <w:default w:val="0"/>
            </w:checkBox>
          </w:ffData>
        </w:fldChar>
      </w:r>
      <w:r w:rsidRPr="00A62CE2">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A62CE2">
        <w:rPr>
          <w:rFonts w:ascii="Calibri" w:eastAsia="Times New Roman" w:hAnsi="Calibri" w:cs="Calibri"/>
          <w:lang w:eastAsia="es-ES"/>
        </w:rPr>
        <w:fldChar w:fldCharType="end"/>
      </w:r>
      <w:bookmarkEnd w:id="2"/>
      <w:r w:rsidR="00A62CE2">
        <w:rPr>
          <w:rFonts w:ascii="Calibri" w:eastAsia="Times New Roman" w:hAnsi="Calibri" w:cs="Calibri"/>
          <w:lang w:eastAsia="es-ES"/>
        </w:rPr>
        <w:t xml:space="preserve"> </w:t>
      </w:r>
      <w:r w:rsidRPr="00A62CE2">
        <w:rPr>
          <w:rFonts w:ascii="Calibri" w:eastAsia="Times New Roman" w:hAnsi="Calibri" w:cs="Calibri"/>
          <w:b/>
          <w:lang w:eastAsia="es-ES"/>
        </w:rPr>
        <w:t>Memoria Económica</w:t>
      </w:r>
      <w:r w:rsidR="008B7192">
        <w:rPr>
          <w:rFonts w:ascii="Calibri" w:eastAsia="Times New Roman" w:hAnsi="Calibri" w:cs="Calibri"/>
          <w:b/>
          <w:lang w:eastAsia="es-ES"/>
        </w:rPr>
        <w:t xml:space="preserve"> Justificación Fase A</w:t>
      </w:r>
      <w:r w:rsidRPr="00A62CE2">
        <w:rPr>
          <w:rFonts w:ascii="Calibri" w:eastAsia="Times New Roman" w:hAnsi="Calibri" w:cs="Calibri"/>
          <w:lang w:eastAsia="es-ES"/>
        </w:rPr>
        <w:t>, según modelo.</w:t>
      </w:r>
    </w:p>
    <w:p w:rsidR="00DD4BE5" w:rsidRDefault="00DD4BE5" w:rsidP="00447B5F">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Esta Memoria económica contendrá el desglose detallado de cada uno de los gastos </w:t>
      </w:r>
      <w:r w:rsidR="00676079">
        <w:rPr>
          <w:rFonts w:ascii="Calibri" w:eastAsia="Times New Roman" w:hAnsi="Calibri" w:cs="Calibri"/>
          <w:lang w:eastAsia="es-ES"/>
        </w:rPr>
        <w:t>en el desarrollo de la Fase A</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753061" w:rsidRDefault="00753061" w:rsidP="00447B5F">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Así mismo, también contendrá la previsión de coste a ejecutar en el desarrollo de la Fase B. Implementación del Plan de consolidación y crecimiento. </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En la Convocatoria pueden consultarse los requisitos y limitaciones a los que están sometidos cada tipo de gasto.</w:t>
      </w:r>
    </w:p>
    <w:p w:rsidR="00053477" w:rsidRPr="000F6D23" w:rsidRDefault="00053477" w:rsidP="000F6D23">
      <w:pPr>
        <w:tabs>
          <w:tab w:val="left" w:pos="709"/>
        </w:tabs>
        <w:spacing w:before="120" w:after="120" w:line="280" w:lineRule="exact"/>
        <w:jc w:val="both"/>
        <w:rPr>
          <w:rFonts w:ascii="Calibri" w:eastAsia="Times New Roman" w:hAnsi="Calibri" w:cs="Calibri"/>
          <w:lang w:eastAsia="es-ES"/>
        </w:rPr>
      </w:pPr>
    </w:p>
    <w:p w:rsidR="00D20135" w:rsidRPr="00D5473E" w:rsidRDefault="00447B5F" w:rsidP="00817F15">
      <w:pPr>
        <w:pStyle w:val="Prrafodelista"/>
        <w:keepNext/>
        <w:numPr>
          <w:ilvl w:val="0"/>
          <w:numId w:val="29"/>
        </w:numPr>
        <w:pBdr>
          <w:top w:val="single" w:sz="4" w:space="1" w:color="auto"/>
          <w:left w:val="single" w:sz="4" w:space="4" w:color="auto"/>
          <w:bottom w:val="single" w:sz="4" w:space="1" w:color="auto"/>
          <w:right w:val="single" w:sz="4" w:space="4" w:color="auto"/>
        </w:pBdr>
        <w:shd w:val="clear" w:color="auto" w:fill="E8D1BA"/>
        <w:spacing w:before="240" w:after="0" w:line="240" w:lineRule="auto"/>
        <w:ind w:left="283" w:hanging="357"/>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DOCUMENTACIÓN COMPLEMENTARIA A APORTAR</w:t>
      </w:r>
    </w:p>
    <w:p w:rsidR="00F64DDA" w:rsidRPr="00F64DDA" w:rsidRDefault="00F64DDA" w:rsidP="00F64DDA">
      <w:pPr>
        <w:autoSpaceDE w:val="0"/>
        <w:autoSpaceDN w:val="0"/>
        <w:adjustRightInd w:val="0"/>
        <w:spacing w:after="0" w:line="240" w:lineRule="auto"/>
        <w:rPr>
          <w:rFonts w:ascii="Arial" w:hAnsi="Arial" w:cs="Arial"/>
          <w:color w:val="000000"/>
          <w:sz w:val="24"/>
          <w:szCs w:val="24"/>
        </w:rPr>
      </w:pPr>
    </w:p>
    <w:p w:rsidR="00360234" w:rsidRDefault="00F64DDA" w:rsidP="009D0A8A">
      <w:pPr>
        <w:pStyle w:val="Prrafodelista"/>
        <w:numPr>
          <w:ilvl w:val="0"/>
          <w:numId w:val="30"/>
        </w:numPr>
        <w:tabs>
          <w:tab w:val="left" w:pos="284"/>
        </w:tabs>
        <w:spacing w:before="240" w:line="280" w:lineRule="exact"/>
        <w:ind w:left="426"/>
        <w:contextualSpacing w:val="0"/>
        <w:jc w:val="both"/>
        <w:rPr>
          <w:rFonts w:ascii="Calibri" w:eastAsia="Times New Roman" w:hAnsi="Calibri" w:cs="Calibri"/>
          <w:b/>
          <w:lang w:eastAsia="es-ES"/>
        </w:rPr>
      </w:pPr>
      <w:r w:rsidRPr="00F64DDA">
        <w:rPr>
          <w:rFonts w:ascii="Calibri" w:eastAsia="Times New Roman" w:hAnsi="Calibri" w:cs="Calibri"/>
          <w:lang w:eastAsia="es-ES"/>
        </w:rPr>
        <w:fldChar w:fldCharType="begin">
          <w:ffData>
            <w:name w:val="Casilla26"/>
            <w:enabled/>
            <w:calcOnExit w:val="0"/>
            <w:checkBox>
              <w:sizeAuto/>
              <w:default w:val="0"/>
            </w:checkBox>
          </w:ffData>
        </w:fldChar>
      </w:r>
      <w:r w:rsidRPr="00F64DDA">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F64DDA">
        <w:rPr>
          <w:rFonts w:ascii="Calibri" w:eastAsia="Times New Roman" w:hAnsi="Calibri" w:cs="Calibri"/>
          <w:lang w:eastAsia="es-ES"/>
        </w:rPr>
        <w:fldChar w:fldCharType="end"/>
      </w:r>
      <w:r w:rsidRPr="00F64DDA">
        <w:rPr>
          <w:rFonts w:ascii="Calibri" w:eastAsia="Times New Roman" w:hAnsi="Calibri" w:cs="Calibri"/>
          <w:lang w:eastAsia="es-ES"/>
        </w:rPr>
        <w:t xml:space="preserve"> </w:t>
      </w:r>
      <w:r w:rsidRPr="00F64DDA">
        <w:rPr>
          <w:rFonts w:ascii="Calibri" w:eastAsia="Times New Roman" w:hAnsi="Calibri" w:cs="Calibri"/>
          <w:b/>
          <w:lang w:eastAsia="es-ES"/>
        </w:rPr>
        <w:t xml:space="preserve">Diagnóstico y análisis de la </w:t>
      </w:r>
      <w:r w:rsidR="00631461" w:rsidRPr="00F64DDA">
        <w:rPr>
          <w:rFonts w:ascii="Calibri" w:eastAsia="Times New Roman" w:hAnsi="Calibri" w:cs="Calibri"/>
          <w:b/>
          <w:lang w:eastAsia="es-ES"/>
        </w:rPr>
        <w:t>empresa</w:t>
      </w:r>
      <w:r w:rsidR="00360234">
        <w:rPr>
          <w:rFonts w:ascii="Calibri" w:eastAsia="Times New Roman" w:hAnsi="Calibri" w:cs="Calibri"/>
          <w:b/>
          <w:lang w:eastAsia="es-ES"/>
        </w:rPr>
        <w:t xml:space="preserve">, firmado y/o sellado por la empresa consultora que lo ha elaborado. </w:t>
      </w:r>
    </w:p>
    <w:p w:rsidR="00817F15" w:rsidRPr="00817F15" w:rsidRDefault="009D0A8A" w:rsidP="00817F15">
      <w:pPr>
        <w:pStyle w:val="Prrafodelista"/>
        <w:numPr>
          <w:ilvl w:val="0"/>
          <w:numId w:val="30"/>
        </w:numPr>
        <w:tabs>
          <w:tab w:val="left" w:pos="284"/>
        </w:tabs>
        <w:spacing w:before="240" w:line="280" w:lineRule="exact"/>
        <w:ind w:left="426"/>
        <w:contextualSpacing w:val="0"/>
        <w:jc w:val="both"/>
        <w:rPr>
          <w:rFonts w:ascii="Calibri" w:eastAsia="Times New Roman" w:hAnsi="Calibri" w:cs="Calibri"/>
          <w:b/>
          <w:lang w:eastAsia="es-ES"/>
        </w:rPr>
      </w:pPr>
      <w:r w:rsidRPr="00F64DDA">
        <w:rPr>
          <w:rFonts w:ascii="Calibri" w:eastAsia="Times New Roman" w:hAnsi="Calibri" w:cs="Calibri"/>
          <w:lang w:eastAsia="es-ES"/>
        </w:rPr>
        <w:lastRenderedPageBreak/>
        <w:fldChar w:fldCharType="begin">
          <w:ffData>
            <w:name w:val="Casilla26"/>
            <w:enabled/>
            <w:calcOnExit w:val="0"/>
            <w:checkBox>
              <w:sizeAuto/>
              <w:default w:val="0"/>
            </w:checkBox>
          </w:ffData>
        </w:fldChar>
      </w:r>
      <w:r w:rsidRPr="00F64DDA">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F64DDA">
        <w:rPr>
          <w:rFonts w:ascii="Calibri" w:eastAsia="Times New Roman" w:hAnsi="Calibri" w:cs="Calibri"/>
          <w:lang w:eastAsia="es-ES"/>
        </w:rPr>
        <w:fldChar w:fldCharType="end"/>
      </w:r>
      <w:r>
        <w:rPr>
          <w:rFonts w:ascii="Calibri" w:eastAsia="Times New Roman" w:hAnsi="Calibri" w:cs="Calibri"/>
          <w:lang w:eastAsia="es-ES"/>
        </w:rPr>
        <w:t xml:space="preserve"> </w:t>
      </w:r>
      <w:r w:rsidR="00F64DDA" w:rsidRPr="00F64DDA">
        <w:rPr>
          <w:rFonts w:ascii="Calibri" w:eastAsia="Times New Roman" w:hAnsi="Calibri" w:cs="Calibri"/>
          <w:b/>
          <w:lang w:eastAsia="es-ES"/>
        </w:rPr>
        <w:t>Plan consolidación y crecimiento</w:t>
      </w:r>
      <w:r w:rsidR="00360234">
        <w:rPr>
          <w:rFonts w:ascii="Calibri" w:eastAsia="Times New Roman" w:hAnsi="Calibri" w:cs="Calibri"/>
          <w:b/>
          <w:lang w:eastAsia="es-ES"/>
        </w:rPr>
        <w:t xml:space="preserve">, </w:t>
      </w:r>
      <w:r w:rsidR="00360234" w:rsidRPr="00360234">
        <w:rPr>
          <w:rFonts w:ascii="Calibri" w:eastAsia="Times New Roman" w:hAnsi="Calibri" w:cs="Calibri"/>
          <w:b/>
          <w:lang w:eastAsia="es-ES"/>
        </w:rPr>
        <w:t>firmado y/o sellado por la empresa consultora que lo ha elaborado.</w:t>
      </w:r>
    </w:p>
    <w:p w:rsidR="00447B5F" w:rsidRPr="00817F15" w:rsidRDefault="00817F15" w:rsidP="008D109D">
      <w:pPr>
        <w:pStyle w:val="Prrafodelista"/>
        <w:numPr>
          <w:ilvl w:val="0"/>
          <w:numId w:val="30"/>
        </w:numPr>
        <w:tabs>
          <w:tab w:val="left" w:pos="284"/>
        </w:tabs>
        <w:spacing w:before="240" w:line="280" w:lineRule="exact"/>
        <w:ind w:left="426"/>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Pr>
          <w:rFonts w:ascii="Calibri" w:eastAsia="Times New Roman" w:hAnsi="Calibri" w:cs="Calibri"/>
          <w:lang w:eastAsia="es-ES"/>
        </w:rPr>
        <w:t xml:space="preserve"> </w:t>
      </w:r>
      <w:r w:rsidR="00447B5F" w:rsidRPr="00817F15">
        <w:rPr>
          <w:rFonts w:ascii="Calibri" w:eastAsia="Times New Roman" w:hAnsi="Calibri" w:cs="Calibri"/>
          <w:lang w:eastAsia="es-ES"/>
        </w:rPr>
        <w:t>Acreditación</w:t>
      </w:r>
      <w:r w:rsidR="00447B5F" w:rsidRPr="00817F15">
        <w:rPr>
          <w:rFonts w:ascii="Calibri" w:eastAsia="Times New Roman" w:hAnsi="Calibri" w:cs="Calibri"/>
          <w:b/>
          <w:lang w:eastAsia="es-ES"/>
        </w:rPr>
        <w:t xml:space="preserve"> del cumplimiento de los requisitos de publicidad.</w:t>
      </w:r>
    </w:p>
    <w:p w:rsidR="00676079" w:rsidRDefault="00676079" w:rsidP="00676079">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w:t>
      </w:r>
      <w:r>
        <w:rPr>
          <w:rFonts w:ascii="Calibri" w:eastAsia="Times New Roman" w:hAnsi="Calibri" w:cs="Calibri"/>
          <w:lang w:eastAsia="es-ES"/>
        </w:rPr>
        <w:t>. Para ello será necesario aportar:</w:t>
      </w:r>
    </w:p>
    <w:p w:rsidR="00676079" w:rsidRPr="00447B5F" w:rsidRDefault="00676079" w:rsidP="00676079">
      <w:pPr>
        <w:pStyle w:val="Prrafodelista"/>
        <w:numPr>
          <w:ilvl w:val="0"/>
          <w:numId w:val="18"/>
        </w:numPr>
        <w:tabs>
          <w:tab w:val="left" w:pos="1134"/>
        </w:tabs>
        <w:spacing w:before="120" w:after="12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w:t>
      </w:r>
      <w:r>
        <w:rPr>
          <w:rFonts w:ascii="Calibri" w:eastAsia="Times New Roman" w:hAnsi="Calibri" w:cs="Calibri"/>
          <w:lang w:eastAsia="es-ES"/>
        </w:rPr>
        <w:t xml:space="preserve"> en la que</w:t>
      </w:r>
      <w:r w:rsidRPr="00447B5F">
        <w:rPr>
          <w:rFonts w:ascii="Calibri" w:eastAsia="Times New Roman" w:hAnsi="Calibri" w:cs="Calibri"/>
          <w:lang w:eastAsia="es-ES"/>
        </w:rPr>
        <w:t xml:space="preserve"> se haga referencia al proyecto y a la cofinanciación pública por parte del Ayuntamiento de Gijón/Xixón.</w:t>
      </w:r>
    </w:p>
    <w:p w:rsidR="00676079" w:rsidRPr="00447B5F" w:rsidRDefault="00676079" w:rsidP="00676079">
      <w:pPr>
        <w:pStyle w:val="Prrafodelista"/>
        <w:tabs>
          <w:tab w:val="left" w:pos="709"/>
        </w:tabs>
        <w:spacing w:before="120" w:after="12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 xml:space="preserve">Proyecto desarrollado por la empresa (incluir la razón social de la empresa) cofinanciado por el Ayuntamiento de Gijón a través de Gijón Impulsa en el marco del programa de Incentivos Impulsa - Subvenciones </w:t>
      </w:r>
      <w:r w:rsidR="00F64DDA" w:rsidRPr="00F64DDA">
        <w:rPr>
          <w:rFonts w:ascii="Calibri" w:eastAsia="Times New Roman" w:hAnsi="Calibri" w:cs="Calibri"/>
          <w:lang w:eastAsia="es-ES"/>
        </w:rPr>
        <w:t>a la consolidación y crecimiento</w:t>
      </w:r>
      <w:r w:rsidR="00F64DDA">
        <w:rPr>
          <w:rFonts w:ascii="Calibri" w:eastAsia="Times New Roman" w:hAnsi="Calibri" w:cs="Calibri"/>
          <w:lang w:eastAsia="es-ES"/>
        </w:rPr>
        <w:t xml:space="preserve"> – Línea I. </w:t>
      </w:r>
      <w:r w:rsidR="00F64DDA" w:rsidRPr="00F64DDA">
        <w:rPr>
          <w:rFonts w:ascii="Calibri" w:eastAsia="Times New Roman" w:hAnsi="Calibri" w:cs="Calibri"/>
          <w:lang w:eastAsia="es-ES"/>
        </w:rPr>
        <w:t xml:space="preserve">Crecimiento </w:t>
      </w:r>
      <w:r w:rsidR="00F64DDA">
        <w:rPr>
          <w:rFonts w:ascii="Calibri" w:eastAsia="Times New Roman" w:hAnsi="Calibri" w:cs="Calibri"/>
          <w:lang w:eastAsia="es-ES"/>
        </w:rPr>
        <w:t>E</w:t>
      </w:r>
      <w:r w:rsidR="00F64DDA" w:rsidRPr="00F64DDA">
        <w:rPr>
          <w:rFonts w:ascii="Calibri" w:eastAsia="Times New Roman" w:hAnsi="Calibri" w:cs="Calibri"/>
          <w:lang w:eastAsia="es-ES"/>
        </w:rPr>
        <w:t>mpresarial</w:t>
      </w:r>
    </w:p>
    <w:p w:rsidR="00676079" w:rsidRPr="0079656A" w:rsidRDefault="00676079" w:rsidP="00676079">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79656A">
        <w:rPr>
          <w:rFonts w:ascii="Calibri" w:eastAsia="Times New Roman" w:hAnsi="Calibri" w:cs="Calibri"/>
          <w:lang w:eastAsia="es-ES"/>
        </w:rPr>
        <w:t>Imagen Institucional (logotipos), que están disponibles en el documento denominado “Cumplimiento del requisito de publicidad”.</w:t>
      </w:r>
    </w:p>
    <w:p w:rsidR="00676079" w:rsidRDefault="00676079" w:rsidP="00676079">
      <w:pPr>
        <w:pStyle w:val="Prrafodelista"/>
        <w:numPr>
          <w:ilvl w:val="0"/>
          <w:numId w:val="18"/>
        </w:numPr>
        <w:tabs>
          <w:tab w:val="left" w:pos="1134"/>
        </w:tabs>
        <w:spacing w:before="120" w:after="12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cofinanciad</w:t>
      </w:r>
      <w:r>
        <w:rPr>
          <w:rFonts w:ascii="Calibri" w:eastAsia="Times New Roman" w:hAnsi="Calibri" w:cs="Calibri"/>
          <w:lang w:eastAsia="es-ES"/>
        </w:rPr>
        <w:t>o</w:t>
      </w:r>
      <w:r w:rsidRPr="00447B5F">
        <w:rPr>
          <w:rFonts w:ascii="Calibri" w:eastAsia="Times New Roman" w:hAnsi="Calibri" w:cs="Calibri"/>
          <w:lang w:eastAsia="es-ES"/>
        </w:rPr>
        <w:t xml:space="preserve"> que se destine al público, que incluirá la imagen institucional </w:t>
      </w:r>
      <w:r>
        <w:rPr>
          <w:rFonts w:ascii="Calibri" w:eastAsia="Times New Roman" w:hAnsi="Calibri" w:cs="Calibri"/>
          <w:lang w:eastAsia="es-ES"/>
        </w:rPr>
        <w:t xml:space="preserve">(logotipos) </w:t>
      </w:r>
      <w:r w:rsidRPr="00447B5F">
        <w:rPr>
          <w:rFonts w:ascii="Calibri" w:eastAsia="Times New Roman" w:hAnsi="Calibri" w:cs="Calibri"/>
          <w:lang w:eastAsia="es-ES"/>
        </w:rPr>
        <w:t>de la entidad concedente</w:t>
      </w:r>
      <w:r>
        <w:rPr>
          <w:rFonts w:ascii="Calibri" w:eastAsia="Times New Roman" w:hAnsi="Calibri" w:cs="Calibri"/>
          <w:lang w:eastAsia="es-ES"/>
        </w:rPr>
        <w:t xml:space="preserve">. Entre estos documentos estarían aquellos tales como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p w:rsidR="00F64DDA" w:rsidRDefault="00F64DDA" w:rsidP="008D109D">
      <w:pPr>
        <w:pStyle w:val="Prrafodelista"/>
        <w:numPr>
          <w:ilvl w:val="0"/>
          <w:numId w:val="30"/>
        </w:numPr>
        <w:tabs>
          <w:tab w:val="left" w:pos="284"/>
        </w:tabs>
        <w:spacing w:before="240" w:line="280" w:lineRule="exact"/>
        <w:ind w:left="426"/>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ed w:val="0"/>
            </w:checkBox>
          </w:ffData>
        </w:fldChar>
      </w:r>
      <w:r w:rsidRPr="00DD4BE5">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Justificantes de gasto y pago</w:t>
      </w:r>
      <w:r w:rsidRPr="00F64DDA">
        <w:rPr>
          <w:rFonts w:ascii="Calibri" w:eastAsia="Times New Roman" w:hAnsi="Calibri" w:cs="Calibri"/>
          <w:lang w:eastAsia="es-ES"/>
        </w:rPr>
        <w:t xml:space="preserve"> que permitan obtener evidencia razonable sobre la adecuada aplicación de la subvención concedida</w:t>
      </w:r>
      <w:r>
        <w:rPr>
          <w:rFonts w:ascii="Calibri" w:eastAsia="Times New Roman" w:hAnsi="Calibri" w:cs="Calibri"/>
          <w:lang w:eastAsia="es-ES"/>
        </w:rPr>
        <w:t xml:space="preserve">, según los gastos presentados en la memoria Económica. </w:t>
      </w:r>
    </w:p>
    <w:p w:rsidR="00F64DDA" w:rsidRPr="00F64DDA" w:rsidRDefault="00F64DDA" w:rsidP="008D109D">
      <w:pPr>
        <w:pStyle w:val="Prrafodelista"/>
        <w:numPr>
          <w:ilvl w:val="0"/>
          <w:numId w:val="30"/>
        </w:numPr>
        <w:tabs>
          <w:tab w:val="left" w:pos="284"/>
        </w:tabs>
        <w:spacing w:before="240" w:line="280" w:lineRule="exact"/>
        <w:ind w:left="426"/>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Extractos contables</w:t>
      </w:r>
      <w:r w:rsidRPr="00F64DDA">
        <w:rPr>
          <w:rFonts w:ascii="Calibri" w:eastAsia="Times New Roman" w:hAnsi="Calibri" w:cs="Calibri"/>
          <w:lang w:eastAsia="es-ES"/>
        </w:rPr>
        <w:t xml:space="preserve"> de las cuentas que contienen los gastos subvencionados, firmados y sellados por representante legal de la empresa</w:t>
      </w:r>
      <w:r w:rsidR="00082338">
        <w:rPr>
          <w:rFonts w:ascii="Calibri" w:eastAsia="Times New Roman" w:hAnsi="Calibri" w:cs="Calibri"/>
          <w:lang w:eastAsia="es-ES"/>
        </w:rPr>
        <w:t>.</w:t>
      </w:r>
    </w:p>
    <w:bookmarkStart w:id="3" w:name="__Fieldmark__1536_2062488235"/>
    <w:p w:rsidR="000F6D23" w:rsidRPr="000F6D23" w:rsidRDefault="000F6D23" w:rsidP="008D109D">
      <w:pPr>
        <w:pStyle w:val="Prrafodelista"/>
        <w:numPr>
          <w:ilvl w:val="0"/>
          <w:numId w:val="30"/>
        </w:numPr>
        <w:tabs>
          <w:tab w:val="left" w:pos="284"/>
        </w:tabs>
        <w:spacing w:before="240" w:line="280" w:lineRule="exact"/>
        <w:ind w:left="426"/>
        <w:contextualSpacing w:val="0"/>
        <w:jc w:val="both"/>
      </w:pPr>
      <w:r>
        <w:fldChar w:fldCharType="begin">
          <w:ffData>
            <w:name w:val=""/>
            <w:enabled/>
            <w:calcOnExit w:val="0"/>
            <w:checkBox>
              <w:sizeAuto/>
              <w:default w:val="0"/>
              <w:checked w:val="0"/>
            </w:checkBox>
          </w:ffData>
        </w:fldChar>
      </w:r>
      <w:r>
        <w:instrText xml:space="preserve"> FORMCHECKBOX </w:instrText>
      </w:r>
      <w:r w:rsidR="00DE6CAA">
        <w:fldChar w:fldCharType="separate"/>
      </w:r>
      <w:r>
        <w:fldChar w:fldCharType="end"/>
      </w:r>
      <w:bookmarkStart w:id="4" w:name="__Fieldmark__9357_3830575814"/>
      <w:bookmarkStart w:id="5" w:name="__Fieldmark__7757_3869070013"/>
      <w:bookmarkEnd w:id="3"/>
      <w:bookmarkEnd w:id="4"/>
      <w:bookmarkEnd w:id="5"/>
      <w:r>
        <w:rPr>
          <w:rFonts w:eastAsia="Times New Roman" w:cs="Tahoma"/>
          <w:lang w:eastAsia="es-ES"/>
        </w:rPr>
        <w:t xml:space="preserve"> </w:t>
      </w:r>
      <w:bookmarkStart w:id="6" w:name="_Hlk129163200"/>
      <w:r w:rsidRPr="000F6D23">
        <w:rPr>
          <w:rFonts w:eastAsia="Times New Roman" w:cs="Tahoma"/>
          <w:b/>
          <w:u w:val="single"/>
          <w:lang w:eastAsia="es-ES"/>
        </w:rPr>
        <w:t xml:space="preserve">Presupuestos, facturas proforma, opciones de compra, etc., de </w:t>
      </w:r>
      <w:r w:rsidR="008D109D">
        <w:rPr>
          <w:rFonts w:eastAsia="Times New Roman" w:cs="Tahoma"/>
          <w:b/>
          <w:u w:val="single"/>
          <w:lang w:eastAsia="es-ES"/>
        </w:rPr>
        <w:t xml:space="preserve">las acciones a realizar </w:t>
      </w:r>
      <w:r w:rsidRPr="000F6D23">
        <w:rPr>
          <w:rFonts w:eastAsia="Times New Roman" w:cs="Tahoma"/>
          <w:lang w:eastAsia="es-ES"/>
        </w:rPr>
        <w:t>en</w:t>
      </w:r>
      <w:r>
        <w:rPr>
          <w:rFonts w:eastAsia="Times New Roman" w:cs="Tahoma"/>
          <w:u w:val="single"/>
          <w:lang w:eastAsia="es-ES"/>
        </w:rPr>
        <w:t xml:space="preserve"> </w:t>
      </w:r>
      <w:r w:rsidRPr="000F6D23">
        <w:rPr>
          <w:rFonts w:eastAsia="Times New Roman" w:cs="Tahoma"/>
          <w:lang w:eastAsia="es-ES"/>
        </w:rPr>
        <w:t xml:space="preserve">la Fase B de implementación del plan de crecimiento. </w:t>
      </w:r>
    </w:p>
    <w:p w:rsidR="000F6D23" w:rsidRPr="00DE6CAA" w:rsidRDefault="000F6D23" w:rsidP="00DE6CAA">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bookmarkStart w:id="7" w:name="_Hlk161395054"/>
      <w:r w:rsidRPr="00DE6CAA">
        <w:rPr>
          <w:rFonts w:ascii="Calibri" w:eastAsia="Times New Roman" w:hAnsi="Calibri" w:cs="Calibri"/>
          <w:lang w:eastAsia="es-ES"/>
        </w:rPr>
        <w:t>Se presentará al menos un presupuesto por cada uno de los conceptos de gasto.</w:t>
      </w:r>
    </w:p>
    <w:p w:rsidR="008D109D" w:rsidRPr="00DE6CAA" w:rsidRDefault="008D109D" w:rsidP="00DE6CAA">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E6CAA">
        <w:rPr>
          <w:rFonts w:ascii="Calibri" w:eastAsia="Times New Roman" w:hAnsi="Calibri" w:cs="Calibri"/>
          <w:lang w:eastAsia="es-ES"/>
        </w:rPr>
        <w:t>Si</w:t>
      </w:r>
      <w:r w:rsidR="00DE6CAA">
        <w:rPr>
          <w:rFonts w:ascii="Calibri" w:eastAsia="Times New Roman" w:hAnsi="Calibri" w:cs="Calibri"/>
          <w:lang w:eastAsia="es-ES"/>
        </w:rPr>
        <w:t xml:space="preserve"> </w:t>
      </w:r>
      <w:r w:rsidRPr="00DE6CAA">
        <w:rPr>
          <w:rFonts w:ascii="Calibri" w:eastAsia="Times New Roman" w:hAnsi="Calibri" w:cs="Calibri"/>
          <w:lang w:eastAsia="es-ES"/>
        </w:rPr>
        <w:t>la naturaleza de la acción a desarrollar lo permitiese, deberán constar en dichos presupuestos número de horas</w:t>
      </w:r>
      <w:r w:rsidR="00DE6CAA" w:rsidRPr="00DE6CAA">
        <w:rPr>
          <w:rFonts w:ascii="Calibri" w:eastAsia="Times New Roman" w:hAnsi="Calibri" w:cs="Calibri"/>
          <w:lang w:eastAsia="es-ES"/>
        </w:rPr>
        <w:t xml:space="preserve"> necesarias par su desarrollo </w:t>
      </w:r>
      <w:r w:rsidRPr="00DE6CAA">
        <w:rPr>
          <w:rFonts w:ascii="Calibri" w:eastAsia="Times New Roman" w:hAnsi="Calibri" w:cs="Calibri"/>
          <w:lang w:eastAsia="es-ES"/>
        </w:rPr>
        <w:t>y coste/hora</w:t>
      </w:r>
      <w:r w:rsidR="00DE6CAA" w:rsidRPr="00DE6CAA">
        <w:rPr>
          <w:rFonts w:ascii="Calibri" w:eastAsia="Times New Roman" w:hAnsi="Calibri" w:cs="Calibri"/>
          <w:lang w:eastAsia="es-ES"/>
        </w:rPr>
        <w:t>.</w:t>
      </w:r>
    </w:p>
    <w:bookmarkEnd w:id="7"/>
    <w:p w:rsidR="000F6D23" w:rsidRPr="000F6D23" w:rsidRDefault="000F6D23" w:rsidP="000F6D23">
      <w:pPr>
        <w:spacing w:before="120" w:after="120" w:line="260" w:lineRule="exact"/>
        <w:ind w:left="993"/>
        <w:jc w:val="both"/>
        <w:rPr>
          <w:rFonts w:eastAsia="Calibri" w:cs="Calibri"/>
          <w:lang w:eastAsia="zh-CN"/>
        </w:rPr>
      </w:pPr>
      <w:r w:rsidRPr="000F6D23">
        <w:rPr>
          <w:rFonts w:eastAsia="Times New Roman" w:cs="Tahoma"/>
          <w:i/>
          <w:lang w:eastAsia="es-ES"/>
        </w:rPr>
        <w:t>Cuando el importe del gasto subvencionable supere las cuantías establecidas en la legislación de contratos para el contrato menor, la persona o empresa beneficiaria deberá solicitar, como mínimo, tres ofertas de diferentes proveedores, conforme lo dispuesto en el art 24 de la Ordenanza General de Subvenciones del Ayuntamiento de Gijón/Xixón aprobada definitivamente por el Pleno el día 13 De Febrero de 2023.</w:t>
      </w:r>
    </w:p>
    <w:bookmarkEnd w:id="6"/>
    <w:p w:rsidR="003F7BF4" w:rsidRDefault="003F7BF4" w:rsidP="003F7BF4">
      <w:pPr>
        <w:rPr>
          <w:rFonts w:ascii="Calibri" w:eastAsia="Times New Roman" w:hAnsi="Calibri" w:cs="Calibri"/>
          <w:b/>
          <w:lang w:eastAsia="es-ES"/>
        </w:rPr>
      </w:pPr>
    </w:p>
    <w:p w:rsidR="00631461" w:rsidRDefault="00631461">
      <w:pPr>
        <w:rPr>
          <w:rFonts w:ascii="Calibri" w:eastAsia="Times New Roman" w:hAnsi="Calibri" w:cs="Calibri"/>
          <w:b/>
          <w:lang w:eastAsia="es-ES"/>
        </w:rPr>
      </w:pPr>
    </w:p>
    <w:p w:rsidR="003F7BF4" w:rsidRDefault="003F7BF4">
      <w:pPr>
        <w:rPr>
          <w:rFonts w:ascii="Calibri" w:eastAsia="Times New Roman" w:hAnsi="Calibri" w:cs="Calibri"/>
          <w:b/>
          <w:lang w:eastAsia="es-ES"/>
        </w:rPr>
      </w:pPr>
    </w:p>
    <w:p w:rsidR="003F7BF4" w:rsidRDefault="003F7BF4">
      <w:pPr>
        <w:rPr>
          <w:rFonts w:ascii="Calibri" w:eastAsia="Times New Roman" w:hAnsi="Calibri" w:cs="Calibri"/>
          <w:b/>
          <w:lang w:eastAsia="es-ES"/>
        </w:rPr>
      </w:pPr>
    </w:p>
    <w:p w:rsidR="00631461" w:rsidRDefault="00631461" w:rsidP="00817F15">
      <w:pPr>
        <w:shd w:val="clear" w:color="auto" w:fill="CF9F6F"/>
        <w:spacing w:before="120" w:after="120" w:line="360" w:lineRule="auto"/>
        <w:ind w:left="-142" w:right="-28"/>
        <w:jc w:val="center"/>
        <w:rPr>
          <w:rFonts w:ascii="Calibri" w:eastAsia="Times New Roman" w:hAnsi="Calibri" w:cs="Calibri"/>
          <w:b/>
          <w:bCs/>
          <w:sz w:val="40"/>
          <w:szCs w:val="44"/>
          <w:lang w:eastAsia="es-ES"/>
        </w:rPr>
      </w:pPr>
      <w:r w:rsidRPr="00631461">
        <w:rPr>
          <w:rFonts w:ascii="Calibri" w:eastAsia="Times New Roman" w:hAnsi="Calibri" w:cs="Calibri"/>
          <w:b/>
          <w:bCs/>
          <w:sz w:val="44"/>
          <w:szCs w:val="44"/>
          <w:lang w:eastAsia="es-ES"/>
        </w:rPr>
        <w:lastRenderedPageBreak/>
        <w:t>JUSTIFICACIÓN FASE B</w:t>
      </w:r>
      <w:r w:rsidRPr="00631461">
        <w:rPr>
          <w:rFonts w:ascii="Calibri" w:eastAsia="Times New Roman" w:hAnsi="Calibri" w:cs="Calibri"/>
          <w:b/>
          <w:bCs/>
          <w:sz w:val="44"/>
          <w:szCs w:val="44"/>
          <w:lang w:eastAsia="es-ES"/>
        </w:rPr>
        <w:br/>
      </w:r>
      <w:r w:rsidRPr="00676079">
        <w:rPr>
          <w:rFonts w:ascii="Calibri" w:eastAsia="Times New Roman" w:hAnsi="Calibri" w:cs="Calibri"/>
          <w:b/>
          <w:bCs/>
          <w:sz w:val="32"/>
          <w:szCs w:val="44"/>
          <w:lang w:eastAsia="es-ES"/>
        </w:rPr>
        <w:t>Implementación del Plan Consolidación y Crecimiento</w:t>
      </w:r>
    </w:p>
    <w:p w:rsidR="00082338" w:rsidRPr="00082338" w:rsidRDefault="00082338" w:rsidP="00082338">
      <w:pPr>
        <w:tabs>
          <w:tab w:val="left" w:pos="284"/>
        </w:tabs>
        <w:spacing w:before="240" w:after="120" w:line="280" w:lineRule="exact"/>
        <w:ind w:left="68"/>
        <w:jc w:val="both"/>
        <w:rPr>
          <w:rFonts w:ascii="Calibri" w:eastAsia="Times New Roman" w:hAnsi="Calibri" w:cs="Calibri"/>
          <w:lang w:eastAsia="es-ES"/>
        </w:rPr>
      </w:pPr>
    </w:p>
    <w:p w:rsidR="00631461" w:rsidRPr="00631461" w:rsidRDefault="00631461" w:rsidP="00082338">
      <w:pPr>
        <w:keepNext/>
        <w:numPr>
          <w:ilvl w:val="0"/>
          <w:numId w:val="27"/>
        </w:numPr>
        <w:pBdr>
          <w:top w:val="single" w:sz="4" w:space="1" w:color="auto"/>
          <w:left w:val="single" w:sz="4" w:space="4" w:color="auto"/>
          <w:bottom w:val="single" w:sz="4" w:space="1" w:color="auto"/>
          <w:right w:val="single" w:sz="4" w:space="4" w:color="auto"/>
        </w:pBdr>
        <w:shd w:val="clear" w:color="auto" w:fill="E8D1BA"/>
        <w:spacing w:after="0" w:line="240" w:lineRule="auto"/>
        <w:ind w:left="284"/>
        <w:contextualSpacing/>
        <w:outlineLvl w:val="0"/>
        <w:rPr>
          <w:rFonts w:ascii="Calibri" w:eastAsia="Times New Roman" w:hAnsi="Calibri" w:cs="Calibri"/>
          <w:b/>
          <w:bCs/>
          <w:sz w:val="28"/>
          <w:szCs w:val="28"/>
          <w:lang w:eastAsia="es-ES"/>
        </w:rPr>
      </w:pPr>
      <w:r w:rsidRPr="00631461">
        <w:rPr>
          <w:rFonts w:ascii="Calibri" w:eastAsia="Times New Roman" w:hAnsi="Calibri" w:cs="Calibri"/>
          <w:b/>
          <w:bCs/>
          <w:sz w:val="28"/>
          <w:szCs w:val="28"/>
          <w:lang w:eastAsia="es-ES"/>
        </w:rPr>
        <w:t>ANEXOS A APORTAR</w:t>
      </w:r>
    </w:p>
    <w:p w:rsidR="00631461" w:rsidRPr="00631461" w:rsidRDefault="00631461" w:rsidP="00631461">
      <w:pPr>
        <w:tabs>
          <w:tab w:val="left" w:pos="284"/>
        </w:tabs>
        <w:spacing w:before="240" w:after="120" w:line="280" w:lineRule="exact"/>
        <w:ind w:left="68"/>
        <w:jc w:val="both"/>
        <w:rPr>
          <w:rFonts w:ascii="Calibri" w:eastAsia="Times New Roman" w:hAnsi="Calibri" w:cs="Calibri"/>
          <w:lang w:eastAsia="es-ES"/>
        </w:rPr>
      </w:pPr>
      <w:r w:rsidRPr="00631461">
        <w:rPr>
          <w:rFonts w:ascii="Calibri" w:eastAsia="Times New Roman" w:hAnsi="Calibri" w:cs="Calibri"/>
          <w:lang w:eastAsia="es-ES"/>
        </w:rPr>
        <w:t>Esta documentación podrá descargarse en el siguiente enlace:</w:t>
      </w:r>
    </w:p>
    <w:p w:rsidR="00817F15" w:rsidRDefault="00DE6CAA" w:rsidP="00676079">
      <w:pPr>
        <w:tabs>
          <w:tab w:val="left" w:pos="284"/>
        </w:tabs>
        <w:spacing w:before="240" w:after="240" w:line="280" w:lineRule="exact"/>
        <w:ind w:left="68"/>
        <w:jc w:val="both"/>
      </w:pPr>
      <w:hyperlink r:id="rId11" w:history="1">
        <w:r w:rsidR="00817F15" w:rsidRPr="00C06CB3">
          <w:rPr>
            <w:rStyle w:val="Hipervnculo"/>
          </w:rPr>
          <w:t>https://www.gijon.es/es/listado_ayudas/subvenciones-al-emprendimiento-innovacion-y-crecimiento-empresarial-2025-linea-iii-crecimiento</w:t>
        </w:r>
      </w:hyperlink>
    </w:p>
    <w:p w:rsidR="00631461" w:rsidRPr="00AC0E2B" w:rsidRDefault="00631461" w:rsidP="000F6D23">
      <w:pPr>
        <w:numPr>
          <w:ilvl w:val="0"/>
          <w:numId w:val="25"/>
        </w:numPr>
        <w:tabs>
          <w:tab w:val="left" w:pos="284"/>
        </w:tabs>
        <w:spacing w:before="240" w:line="280" w:lineRule="exact"/>
        <w:ind w:left="426"/>
        <w:jc w:val="both"/>
        <w:rPr>
          <w:rFonts w:ascii="Calibri" w:eastAsia="Times New Roman" w:hAnsi="Calibri" w:cs="Calibri"/>
          <w:lang w:eastAsia="es-ES"/>
        </w:rPr>
      </w:pPr>
      <w:r w:rsidRPr="00AC0E2B">
        <w:rPr>
          <w:rFonts w:ascii="Calibri" w:eastAsia="Times New Roman" w:hAnsi="Calibri" w:cs="Calibri"/>
          <w:lang w:eastAsia="es-ES"/>
        </w:rPr>
        <w:fldChar w:fldCharType="begin">
          <w:ffData>
            <w:name w:val="Casilla26"/>
            <w:enabled/>
            <w:calcOnExit w:val="0"/>
            <w:checkBox>
              <w:sizeAuto/>
              <w:default w:val="0"/>
            </w:checkBox>
          </w:ffData>
        </w:fldChar>
      </w:r>
      <w:r w:rsidRPr="00AC0E2B">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AC0E2B">
        <w:rPr>
          <w:rFonts w:ascii="Calibri" w:eastAsia="Times New Roman" w:hAnsi="Calibri" w:cs="Calibri"/>
          <w:lang w:eastAsia="es-ES"/>
        </w:rPr>
        <w:fldChar w:fldCharType="end"/>
      </w:r>
      <w:r w:rsidRPr="00AC0E2B">
        <w:rPr>
          <w:rFonts w:ascii="Calibri" w:eastAsia="Times New Roman" w:hAnsi="Calibri" w:cs="Calibri"/>
          <w:lang w:eastAsia="es-ES"/>
        </w:rPr>
        <w:t xml:space="preserve"> </w:t>
      </w:r>
      <w:r w:rsidRPr="00AC0E2B">
        <w:rPr>
          <w:rFonts w:ascii="Calibri" w:eastAsia="Times New Roman" w:hAnsi="Calibri" w:cs="Calibri"/>
          <w:b/>
          <w:lang w:eastAsia="es-ES"/>
        </w:rPr>
        <w:t>Declaración Responsable</w:t>
      </w:r>
      <w:r w:rsidRPr="00AC0E2B">
        <w:rPr>
          <w:rFonts w:ascii="Calibri" w:eastAsia="Times New Roman" w:hAnsi="Calibri" w:cs="Calibri"/>
          <w:lang w:eastAsia="es-ES"/>
        </w:rPr>
        <w:t>, según modelo.</w:t>
      </w:r>
    </w:p>
    <w:p w:rsidR="00631461" w:rsidRPr="00AC0E2B" w:rsidRDefault="00631461" w:rsidP="000F6D23">
      <w:pPr>
        <w:numPr>
          <w:ilvl w:val="0"/>
          <w:numId w:val="25"/>
        </w:numPr>
        <w:tabs>
          <w:tab w:val="left" w:pos="284"/>
        </w:tabs>
        <w:spacing w:before="240" w:line="280" w:lineRule="exact"/>
        <w:ind w:left="425" w:hanging="357"/>
        <w:jc w:val="both"/>
        <w:rPr>
          <w:rFonts w:ascii="Calibri" w:eastAsia="Times New Roman" w:hAnsi="Calibri" w:cs="Calibri"/>
          <w:lang w:eastAsia="es-ES"/>
        </w:rPr>
      </w:pPr>
      <w:r w:rsidRPr="00AC0E2B">
        <w:rPr>
          <w:rFonts w:ascii="Calibri" w:eastAsia="Times New Roman" w:hAnsi="Calibri" w:cs="Calibri"/>
          <w:lang w:eastAsia="es-ES"/>
        </w:rPr>
        <w:fldChar w:fldCharType="begin">
          <w:ffData>
            <w:name w:val="Casilla26"/>
            <w:enabled/>
            <w:calcOnExit w:val="0"/>
            <w:checkBox>
              <w:sizeAuto/>
              <w:default w:val="0"/>
            </w:checkBox>
          </w:ffData>
        </w:fldChar>
      </w:r>
      <w:r w:rsidRPr="00AC0E2B">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AC0E2B">
        <w:rPr>
          <w:rFonts w:ascii="Calibri" w:eastAsia="Times New Roman" w:hAnsi="Calibri" w:cs="Calibri"/>
          <w:lang w:eastAsia="es-ES"/>
        </w:rPr>
        <w:fldChar w:fldCharType="end"/>
      </w:r>
      <w:r w:rsidRPr="00AC0E2B">
        <w:rPr>
          <w:rFonts w:ascii="Calibri" w:eastAsia="Times New Roman" w:hAnsi="Calibri" w:cs="Calibri"/>
          <w:lang w:eastAsia="es-ES"/>
        </w:rPr>
        <w:t xml:space="preserve"> </w:t>
      </w:r>
      <w:r w:rsidRPr="00AC0E2B">
        <w:rPr>
          <w:rFonts w:ascii="Calibri" w:eastAsia="Times New Roman" w:hAnsi="Calibri" w:cs="Calibri"/>
          <w:b/>
          <w:lang w:eastAsia="es-ES"/>
        </w:rPr>
        <w:t>Memoria Técnica</w:t>
      </w:r>
      <w:r w:rsidRPr="00AC0E2B">
        <w:rPr>
          <w:rFonts w:ascii="Calibri" w:eastAsia="Times New Roman" w:hAnsi="Calibri" w:cs="Calibri"/>
          <w:lang w:eastAsia="es-ES"/>
        </w:rPr>
        <w:t>, según modelo.</w:t>
      </w:r>
    </w:p>
    <w:p w:rsidR="00631461" w:rsidRPr="00AC0E2B" w:rsidRDefault="00631461" w:rsidP="00631461">
      <w:pPr>
        <w:tabs>
          <w:tab w:val="left" w:pos="709"/>
        </w:tabs>
        <w:spacing w:before="120" w:after="120" w:line="280" w:lineRule="exact"/>
        <w:ind w:left="709"/>
        <w:jc w:val="both"/>
        <w:rPr>
          <w:rFonts w:ascii="Calibri" w:eastAsia="Times New Roman" w:hAnsi="Calibri" w:cs="Calibri"/>
          <w:lang w:eastAsia="es-ES"/>
        </w:rPr>
      </w:pPr>
      <w:r w:rsidRPr="00AC0E2B">
        <w:rPr>
          <w:rFonts w:ascii="Calibri" w:eastAsia="Times New Roman" w:hAnsi="Calibri" w:cs="Calibri"/>
          <w:lang w:eastAsia="es-ES"/>
        </w:rPr>
        <w:t>Esta memoria deberá presentarse debidamente sellada y firmada por el representante legal de la empresa beneficiaria, y contendrá el detalle de las actuaciones que han sido objeto de subvención y los objetivos alcanzados, con indicación de las actividades realizadas, de los resultados obtenidos y de la aplicación de los fondos recibidos que permita el seguimiento y evaluación del desarrollo de las acciones que se financien.</w:t>
      </w:r>
    </w:p>
    <w:p w:rsidR="00631461" w:rsidRPr="00AC0E2B" w:rsidRDefault="00631461" w:rsidP="00631461">
      <w:pPr>
        <w:tabs>
          <w:tab w:val="left" w:pos="709"/>
        </w:tabs>
        <w:spacing w:before="120" w:after="120" w:line="280" w:lineRule="exact"/>
        <w:ind w:left="709"/>
        <w:jc w:val="both"/>
        <w:rPr>
          <w:rFonts w:ascii="Calibri" w:eastAsia="Times New Roman" w:hAnsi="Calibri" w:cs="Calibri"/>
          <w:lang w:eastAsia="es-ES"/>
        </w:rPr>
      </w:pPr>
      <w:r w:rsidRPr="00AC0E2B">
        <w:rPr>
          <w:rFonts w:ascii="Calibri" w:eastAsia="Times New Roman" w:hAnsi="Calibri" w:cs="Calibri"/>
          <w:lang w:eastAsia="es-ES"/>
        </w:rPr>
        <w:t xml:space="preserve">Esta memoria deberá explicar de forma clara y precisa la situación final del proyecto respecto a la situación inicial descrita en la solicitud. Se deberá incluir de forma concreta y detallada información sobre el desarrollo y el grado de cumplimiento del proyecto, si se han producido desviaciones en el mismo y sus causas. </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AC0E2B">
        <w:rPr>
          <w:rFonts w:ascii="Calibri" w:eastAsia="Times New Roman" w:hAnsi="Calibri" w:cs="Calibri"/>
          <w:lang w:eastAsia="es-ES"/>
        </w:rPr>
        <w:t>No se establece limitación en cuanto a su extensión.</w:t>
      </w:r>
    </w:p>
    <w:p w:rsidR="00631461" w:rsidRPr="00631461" w:rsidRDefault="00631461" w:rsidP="000F6D23">
      <w:pPr>
        <w:numPr>
          <w:ilvl w:val="0"/>
          <w:numId w:val="25"/>
        </w:numPr>
        <w:tabs>
          <w:tab w:val="left" w:pos="284"/>
        </w:tabs>
        <w:spacing w:before="240" w:line="280" w:lineRule="exact"/>
        <w:ind w:left="425"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Memoria Económica</w:t>
      </w:r>
      <w:r w:rsidRPr="00631461">
        <w:rPr>
          <w:rFonts w:ascii="Calibri" w:eastAsia="Times New Roman" w:hAnsi="Calibri" w:cs="Calibri"/>
          <w:lang w:eastAsia="es-ES"/>
        </w:rPr>
        <w:t>, según modelo.</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Esta Memoria económica contendrá el desglose detallado de cada uno de los gastos incurridos en los diferentes conceptos, con identificación del acreedor y del documento, su importe, fecha de emisión y fecha y fórmula de pago. La relación de gastos realizados se presentará clasificada por conceptos, ordenados cronológicamente y totalizando el gasto por cada concepto.</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En la Convocatoria pueden consultarse los requisitos y limitaciones a los que están sometidos cada tipo de gasto.</w:t>
      </w:r>
    </w:p>
    <w:p w:rsidR="00631461" w:rsidRPr="00631461" w:rsidRDefault="00631461" w:rsidP="00631461">
      <w:pPr>
        <w:tabs>
          <w:tab w:val="left" w:pos="709"/>
        </w:tabs>
        <w:spacing w:before="120" w:after="120" w:line="280" w:lineRule="exact"/>
        <w:ind w:left="1134"/>
        <w:jc w:val="both"/>
        <w:rPr>
          <w:rFonts w:ascii="Calibri" w:eastAsia="Times New Roman" w:hAnsi="Calibri" w:cs="Calibri"/>
          <w:lang w:eastAsia="es-ES"/>
        </w:rPr>
      </w:pPr>
    </w:p>
    <w:p w:rsidR="00082338" w:rsidRDefault="00082338">
      <w:pPr>
        <w:rPr>
          <w:rFonts w:ascii="Calibri" w:eastAsia="Times New Roman" w:hAnsi="Calibri" w:cs="Calibri"/>
          <w:b/>
          <w:bCs/>
          <w:sz w:val="28"/>
          <w:szCs w:val="28"/>
          <w:lang w:eastAsia="es-ES"/>
        </w:rPr>
      </w:pPr>
      <w:r>
        <w:rPr>
          <w:rFonts w:ascii="Calibri" w:eastAsia="Times New Roman" w:hAnsi="Calibri" w:cs="Calibri"/>
          <w:b/>
          <w:bCs/>
          <w:sz w:val="28"/>
          <w:szCs w:val="28"/>
          <w:lang w:eastAsia="es-ES"/>
        </w:rPr>
        <w:br w:type="page"/>
      </w:r>
    </w:p>
    <w:p w:rsidR="00631461" w:rsidRPr="00631461" w:rsidRDefault="00631461" w:rsidP="00082338">
      <w:pPr>
        <w:keepNext/>
        <w:numPr>
          <w:ilvl w:val="0"/>
          <w:numId w:val="27"/>
        </w:numPr>
        <w:pBdr>
          <w:top w:val="single" w:sz="4" w:space="1" w:color="auto"/>
          <w:left w:val="single" w:sz="4" w:space="4" w:color="auto"/>
          <w:bottom w:val="single" w:sz="4" w:space="1" w:color="auto"/>
          <w:right w:val="single" w:sz="4" w:space="4" w:color="auto"/>
        </w:pBdr>
        <w:shd w:val="clear" w:color="auto" w:fill="E8D1BA"/>
        <w:spacing w:after="0" w:line="240" w:lineRule="auto"/>
        <w:ind w:left="284"/>
        <w:contextualSpacing/>
        <w:outlineLvl w:val="0"/>
        <w:rPr>
          <w:rFonts w:ascii="Calibri" w:eastAsia="Times New Roman" w:hAnsi="Calibri" w:cs="Calibri"/>
          <w:b/>
          <w:bCs/>
          <w:sz w:val="28"/>
          <w:szCs w:val="28"/>
          <w:lang w:eastAsia="es-ES"/>
        </w:rPr>
      </w:pPr>
      <w:r w:rsidRPr="00631461">
        <w:rPr>
          <w:rFonts w:ascii="Calibri" w:eastAsia="Times New Roman" w:hAnsi="Calibri" w:cs="Calibri"/>
          <w:b/>
          <w:bCs/>
          <w:sz w:val="28"/>
          <w:szCs w:val="28"/>
          <w:lang w:eastAsia="es-ES"/>
        </w:rPr>
        <w:lastRenderedPageBreak/>
        <w:t>DOCUMENTACIÓN COMPLEMENTARIA A APORTAR</w:t>
      </w:r>
    </w:p>
    <w:p w:rsidR="00631461" w:rsidRPr="00631461" w:rsidRDefault="00631461" w:rsidP="000F6D23">
      <w:pPr>
        <w:numPr>
          <w:ilvl w:val="0"/>
          <w:numId w:val="26"/>
        </w:numPr>
        <w:tabs>
          <w:tab w:val="left" w:pos="284"/>
        </w:tabs>
        <w:spacing w:before="240" w:after="240" w:line="280" w:lineRule="exact"/>
        <w:ind w:left="284"/>
        <w:jc w:val="both"/>
        <w:rPr>
          <w:rFonts w:ascii="Calibri" w:eastAsia="Times New Roman" w:hAnsi="Calibri" w:cs="Calibri"/>
          <w:b/>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Acreditación del cumplimiento de los requisitos de publicidad.</w:t>
      </w:r>
    </w:p>
    <w:p w:rsidR="00676079" w:rsidRPr="00676079" w:rsidRDefault="00676079" w:rsidP="00676079">
      <w:pPr>
        <w:tabs>
          <w:tab w:val="left" w:pos="709"/>
        </w:tabs>
        <w:spacing w:before="120" w:after="120" w:line="280" w:lineRule="exact"/>
        <w:ind w:left="709"/>
        <w:jc w:val="both"/>
        <w:rPr>
          <w:rFonts w:ascii="Calibri" w:eastAsia="Times New Roman" w:hAnsi="Calibri" w:cs="Calibri"/>
          <w:lang w:eastAsia="es-ES"/>
        </w:rPr>
      </w:pPr>
      <w:r w:rsidRPr="00676079">
        <w:rPr>
          <w:rFonts w:ascii="Calibri" w:eastAsia="Times New Roman" w:hAnsi="Calibri" w:cs="Calibri"/>
          <w:lang w:eastAsia="es-ES"/>
        </w:rPr>
        <w:t>Deberá aportar la documentación acreditativa de que han realizado las medidas de publicidad del carácter público de la financiación de la actividad. Para ello será necesario aportar:</w:t>
      </w:r>
    </w:p>
    <w:p w:rsidR="00676079" w:rsidRPr="00676079" w:rsidRDefault="00676079" w:rsidP="00676079">
      <w:pPr>
        <w:numPr>
          <w:ilvl w:val="0"/>
          <w:numId w:val="18"/>
        </w:numPr>
        <w:tabs>
          <w:tab w:val="left" w:pos="1134"/>
        </w:tabs>
        <w:spacing w:before="120" w:after="120" w:line="280" w:lineRule="exact"/>
        <w:ind w:left="1134"/>
        <w:jc w:val="both"/>
        <w:rPr>
          <w:rFonts w:ascii="Calibri" w:eastAsia="Times New Roman" w:hAnsi="Calibri" w:cs="Calibri"/>
          <w:lang w:eastAsia="es-ES"/>
        </w:rPr>
      </w:pPr>
      <w:r w:rsidRPr="00676079">
        <w:rPr>
          <w:rFonts w:ascii="Calibri" w:eastAsia="Times New Roman" w:hAnsi="Calibri" w:cs="Calibri"/>
          <w:lang w:eastAsia="es-ES"/>
        </w:rPr>
        <w:t>“Captura impresa” de la página web del beneficiario/a en la que se haga referencia al proyecto y a la cofinanciación pública por parte del Ayuntamiento de Gijón/Xixón.</w:t>
      </w:r>
    </w:p>
    <w:p w:rsidR="00676079" w:rsidRPr="00676079" w:rsidRDefault="00676079" w:rsidP="00676079">
      <w:pPr>
        <w:tabs>
          <w:tab w:val="left" w:pos="709"/>
        </w:tabs>
        <w:spacing w:before="120" w:after="120" w:line="280" w:lineRule="exact"/>
        <w:ind w:left="709" w:firstLine="425"/>
        <w:jc w:val="both"/>
        <w:rPr>
          <w:rFonts w:ascii="Calibri" w:eastAsia="Times New Roman" w:hAnsi="Calibri" w:cs="Calibri"/>
          <w:lang w:eastAsia="es-ES"/>
        </w:rPr>
      </w:pPr>
      <w:r w:rsidRPr="00676079">
        <w:rPr>
          <w:rFonts w:ascii="Calibri" w:eastAsia="Times New Roman" w:hAnsi="Calibri" w:cs="Calibri"/>
          <w:lang w:eastAsia="es-ES"/>
        </w:rPr>
        <w:t>A tal efecto, debería incluirse una reseña similar a la siguiente:</w:t>
      </w:r>
    </w:p>
    <w:p w:rsidR="00676079" w:rsidRPr="00676079" w:rsidRDefault="00676079" w:rsidP="00676079">
      <w:pPr>
        <w:numPr>
          <w:ilvl w:val="0"/>
          <w:numId w:val="8"/>
        </w:numPr>
        <w:tabs>
          <w:tab w:val="left" w:pos="709"/>
        </w:tabs>
        <w:spacing w:before="120" w:after="120" w:line="280" w:lineRule="exact"/>
        <w:ind w:left="1559" w:hanging="357"/>
        <w:jc w:val="both"/>
        <w:rPr>
          <w:rFonts w:ascii="Calibri" w:eastAsia="Times New Roman" w:hAnsi="Calibri" w:cs="Calibri"/>
          <w:lang w:eastAsia="es-ES"/>
        </w:rPr>
      </w:pPr>
      <w:r w:rsidRPr="00676079">
        <w:rPr>
          <w:rFonts w:ascii="Calibri" w:eastAsia="Times New Roman" w:hAnsi="Calibri" w:cs="Calibri"/>
          <w:lang w:eastAsia="es-ES"/>
        </w:rPr>
        <w:t>Proyecto desarrollado por la empresa (incluir la razón social de la empresa) cofinanciado por el Ayuntamiento de Gijón a través de Gijón Impulsa en el marco del programa de Incentivos Impulsa - Subvenciones a la consolidación y crecimiento – Línea I. Crecimiento Empresarial</w:t>
      </w:r>
    </w:p>
    <w:p w:rsidR="00676079" w:rsidRPr="0079656A" w:rsidRDefault="00676079" w:rsidP="00676079">
      <w:pPr>
        <w:numPr>
          <w:ilvl w:val="0"/>
          <w:numId w:val="8"/>
        </w:numPr>
        <w:tabs>
          <w:tab w:val="left" w:pos="709"/>
        </w:tabs>
        <w:spacing w:before="120" w:after="120" w:line="280" w:lineRule="exact"/>
        <w:ind w:left="1559" w:hanging="357"/>
        <w:jc w:val="both"/>
        <w:rPr>
          <w:rFonts w:ascii="Calibri" w:eastAsia="Times New Roman" w:hAnsi="Calibri" w:cs="Calibri"/>
          <w:lang w:eastAsia="es-ES"/>
        </w:rPr>
      </w:pPr>
      <w:r w:rsidRPr="0079656A">
        <w:rPr>
          <w:rFonts w:ascii="Calibri" w:eastAsia="Times New Roman" w:hAnsi="Calibri" w:cs="Calibri"/>
          <w:lang w:eastAsia="es-ES"/>
        </w:rPr>
        <w:t>Imagen Institucional (logotipos), que están disponibles en el documento denominado “Cumplimiento del requisito de publicidad”.</w:t>
      </w:r>
    </w:p>
    <w:p w:rsidR="00676079" w:rsidRPr="00676079" w:rsidRDefault="00676079" w:rsidP="00676079">
      <w:pPr>
        <w:numPr>
          <w:ilvl w:val="0"/>
          <w:numId w:val="18"/>
        </w:numPr>
        <w:tabs>
          <w:tab w:val="left" w:pos="1134"/>
        </w:tabs>
        <w:spacing w:before="120" w:after="120" w:line="280" w:lineRule="exact"/>
        <w:ind w:left="1134"/>
        <w:jc w:val="both"/>
        <w:rPr>
          <w:rFonts w:ascii="Calibri" w:eastAsia="Times New Roman" w:hAnsi="Calibri" w:cs="Calibri"/>
          <w:lang w:eastAsia="es-ES"/>
        </w:rPr>
      </w:pPr>
      <w:r w:rsidRPr="00676079">
        <w:rPr>
          <w:rFonts w:ascii="Calibri" w:eastAsia="Times New Roman" w:hAnsi="Calibri" w:cs="Calibri"/>
          <w:lang w:eastAsia="es-ES"/>
        </w:rPr>
        <w:t>Cualquier documento relacionado con la ejecución de un proyecto cofinanciado que se destine al público, que incluirá la imagen institucional (logotipos) de la entidad concedente. Entre estos documentos estarían aquellos tales como carteles, placas conmemorativas, folletos y demás materiales impresos, medios electrónicos o audiovisuales, o bien en menciones realizadas en medios de comunicación.</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Justificantes de gasto y pago</w:t>
      </w:r>
      <w:r w:rsidRPr="00631461">
        <w:rPr>
          <w:rFonts w:ascii="Calibri" w:eastAsia="Times New Roman" w:hAnsi="Calibri" w:cs="Calibri"/>
          <w:lang w:eastAsia="es-ES"/>
        </w:rPr>
        <w:t xml:space="preserve"> que permitan obtener evidencia razonable sobre la adecuada aplicación de la subvención concedida, según los gastos presentados en la memoria Económica. </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Extractos contables</w:t>
      </w:r>
      <w:r w:rsidRPr="00631461">
        <w:rPr>
          <w:rFonts w:ascii="Calibri" w:eastAsia="Times New Roman" w:hAnsi="Calibri" w:cs="Calibri"/>
          <w:lang w:eastAsia="es-ES"/>
        </w:rPr>
        <w:t xml:space="preserve"> de las cuentas que contienen los gastos subvencionados, firmados y sellados por representante legal de la empresa </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Impuesto de Sociedades</w:t>
      </w:r>
      <w:r w:rsidRPr="00631461">
        <w:rPr>
          <w:rFonts w:ascii="Calibri" w:eastAsia="Times New Roman" w:hAnsi="Calibri" w:cs="Calibri"/>
          <w:lang w:eastAsia="es-ES"/>
        </w:rPr>
        <w:t xml:space="preserve"> del año inmediatamente anterior a aquel en que deba presentarse la justificación. En caso de no disponer de dicho documento, se aportarán las Cuentas provisionales del año </w:t>
      </w:r>
      <w:r w:rsidR="00676079">
        <w:rPr>
          <w:rFonts w:ascii="Calibri" w:eastAsia="Times New Roman" w:hAnsi="Calibri" w:cs="Calibri"/>
          <w:lang w:eastAsia="es-ES"/>
        </w:rPr>
        <w:t>inmediatamente anterior a aquel en que se presenta la justificación</w:t>
      </w:r>
      <w:r w:rsidRPr="00631461">
        <w:rPr>
          <w:rFonts w:ascii="Calibri" w:eastAsia="Times New Roman" w:hAnsi="Calibri" w:cs="Calibri"/>
          <w:lang w:eastAsia="es-ES"/>
        </w:rPr>
        <w:t>.</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Certificado de las ayudas de minimis</w:t>
      </w:r>
      <w:r w:rsidRPr="00631461">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Certificados de estar al corriente</w:t>
      </w:r>
      <w:r w:rsidRPr="00631461">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Gijón/Xixón, en caso de no autorizar su consulta.</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Certificado emitido por la Seguridad Social que acredite la </w:t>
      </w:r>
      <w:r w:rsidRPr="00631461">
        <w:rPr>
          <w:rFonts w:ascii="Calibri" w:eastAsia="Times New Roman" w:hAnsi="Calibri" w:cs="Calibri"/>
          <w:b/>
          <w:lang w:eastAsia="es-ES"/>
        </w:rPr>
        <w:t>plantilla media</w:t>
      </w:r>
      <w:r w:rsidRPr="00631461">
        <w:rPr>
          <w:rFonts w:ascii="Calibri" w:eastAsia="Times New Roman" w:hAnsi="Calibri" w:cs="Calibri"/>
          <w:lang w:eastAsia="es-ES"/>
        </w:rPr>
        <w:t xml:space="preserve"> </w:t>
      </w:r>
      <w:r w:rsidRPr="00631461">
        <w:rPr>
          <w:rFonts w:ascii="Calibri" w:eastAsia="Times New Roman" w:hAnsi="Calibri" w:cs="Calibri"/>
          <w:b/>
          <w:lang w:eastAsia="es-ES"/>
        </w:rPr>
        <w:t>durante el período de ejecución del proyecto</w:t>
      </w:r>
      <w:r w:rsidRPr="00631461">
        <w:rPr>
          <w:rFonts w:ascii="Calibri" w:eastAsia="Times New Roman" w:hAnsi="Calibri" w:cs="Calibri"/>
          <w:lang w:eastAsia="es-ES"/>
        </w:rPr>
        <w:t>.</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DE6CAA">
        <w:rPr>
          <w:rFonts w:ascii="Calibri" w:eastAsia="Times New Roman" w:hAnsi="Calibri" w:cs="Calibri"/>
          <w:lang w:eastAsia="es-ES"/>
        </w:rPr>
      </w:r>
      <w:r w:rsidR="00DE6CAA">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Modelos tributarios 111 y/o 190</w:t>
      </w:r>
      <w:r w:rsidRPr="00631461">
        <w:rPr>
          <w:rFonts w:ascii="Calibri" w:eastAsia="Times New Roman" w:hAnsi="Calibri" w:cs="Calibri"/>
          <w:lang w:eastAsia="es-ES"/>
        </w:rPr>
        <w:t xml:space="preserve"> correspondientes al periodo de ejecución del proyecto, al objeto de verificar el pago de las retenciones practicadas.</w:t>
      </w:r>
    </w:p>
    <w:p w:rsidR="00053477" w:rsidRPr="006449BD" w:rsidRDefault="00053477" w:rsidP="006449BD">
      <w:pPr>
        <w:pStyle w:val="Prrafodelista"/>
        <w:spacing w:before="240" w:after="240" w:line="280" w:lineRule="exact"/>
        <w:ind w:left="0"/>
        <w:contextualSpacing w:val="0"/>
        <w:jc w:val="both"/>
        <w:rPr>
          <w:rFonts w:ascii="Calibri" w:eastAsia="Times New Roman" w:hAnsi="Calibri" w:cs="Calibri"/>
          <w:lang w:eastAsia="es-ES"/>
        </w:rPr>
      </w:pPr>
    </w:p>
    <w:sectPr w:rsidR="00053477" w:rsidRPr="006449BD" w:rsidSect="000F6D23">
      <w:headerReference w:type="default" r:id="rId12"/>
      <w:footerReference w:type="default" r:id="rId13"/>
      <w:pgSz w:w="11906" w:h="16838"/>
      <w:pgMar w:top="1588" w:right="1134" w:bottom="1701"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ExtraBold">
    <w:altName w:val="Cambria"/>
    <w:charset w:val="00"/>
    <w:family w:val="auto"/>
    <w:pitch w:val="variable"/>
  </w:font>
  <w:font w:name="TheSans-Regular">
    <w:altName w:val="Cambria"/>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70"/>
      <w:gridCol w:w="2558"/>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Registro Mercantil de Asturias: Tomo 1.515, Libro 0, Secc. 8, Folio 134, Hoja O-7.909 - C.I.F.: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Edificio IMPULSA (Parque Científico Tecnológico de Gijón). C/ Los Prados, 166 - 33203. Gijón / Xixón.</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5" name="Imagen 15"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16" name="Imagen 16"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26818"/>
    <w:multiLevelType w:val="hybridMultilevel"/>
    <w:tmpl w:val="226930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6C766"/>
    <w:multiLevelType w:val="hybridMultilevel"/>
    <w:tmpl w:val="94C984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FE74AC"/>
    <w:multiLevelType w:val="hybridMultilevel"/>
    <w:tmpl w:val="7474F086"/>
    <w:lvl w:ilvl="0" w:tplc="BE185180">
      <w:start w:val="1"/>
      <w:numFmt w:val="upp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3B1F96"/>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8745DD"/>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38620E0"/>
    <w:multiLevelType w:val="hybridMultilevel"/>
    <w:tmpl w:val="DF5EC1AE"/>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13E74885"/>
    <w:multiLevelType w:val="hybridMultilevel"/>
    <w:tmpl w:val="AF44734E"/>
    <w:lvl w:ilvl="0" w:tplc="87A66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841F49"/>
    <w:multiLevelType w:val="hybridMultilevel"/>
    <w:tmpl w:val="D4C659DE"/>
    <w:lvl w:ilvl="0" w:tplc="81D8B9EC">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27EC503F"/>
    <w:multiLevelType w:val="hybridMultilevel"/>
    <w:tmpl w:val="7148407C"/>
    <w:lvl w:ilvl="0" w:tplc="E396A66E">
      <w:start w:val="1"/>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C67FA4"/>
    <w:multiLevelType w:val="hybridMultilevel"/>
    <w:tmpl w:val="A8AC49C4"/>
    <w:lvl w:ilvl="0" w:tplc="E5C8C3DC">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6"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35BF1ED7"/>
    <w:multiLevelType w:val="hybridMultilevel"/>
    <w:tmpl w:val="305EEDDE"/>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5">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F80311"/>
    <w:multiLevelType w:val="hybridMultilevel"/>
    <w:tmpl w:val="316A25C8"/>
    <w:lvl w:ilvl="0" w:tplc="E5C8C3DC">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0" w15:restartNumberingAfterBreak="0">
    <w:nsid w:val="4021639E"/>
    <w:multiLevelType w:val="multilevel"/>
    <w:tmpl w:val="D5A236D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22" w15:restartNumberingAfterBreak="0">
    <w:nsid w:val="447F73CC"/>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5FA03DAE"/>
    <w:multiLevelType w:val="hybridMultilevel"/>
    <w:tmpl w:val="FCA281C0"/>
    <w:lvl w:ilvl="0" w:tplc="677A51C0">
      <w:start w:val="2"/>
      <w:numFmt w:val="upp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680459"/>
    <w:multiLevelType w:val="hybridMultilevel"/>
    <w:tmpl w:val="19AC6484"/>
    <w:lvl w:ilvl="0" w:tplc="F08CE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29"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30"/>
  </w:num>
  <w:num w:numId="2">
    <w:abstractNumId w:val="30"/>
  </w:num>
  <w:num w:numId="3">
    <w:abstractNumId w:val="22"/>
  </w:num>
  <w:num w:numId="4">
    <w:abstractNumId w:val="2"/>
  </w:num>
  <w:num w:numId="5">
    <w:abstractNumId w:val="9"/>
  </w:num>
  <w:num w:numId="6">
    <w:abstractNumId w:val="28"/>
  </w:num>
  <w:num w:numId="7">
    <w:abstractNumId w:val="29"/>
  </w:num>
  <w:num w:numId="8">
    <w:abstractNumId w:val="16"/>
  </w:num>
  <w:num w:numId="9">
    <w:abstractNumId w:val="24"/>
  </w:num>
  <w:num w:numId="10">
    <w:abstractNumId w:val="7"/>
  </w:num>
  <w:num w:numId="11">
    <w:abstractNumId w:val="4"/>
  </w:num>
  <w:num w:numId="12">
    <w:abstractNumId w:val="21"/>
  </w:num>
  <w:num w:numId="13">
    <w:abstractNumId w:val="17"/>
  </w:num>
  <w:num w:numId="14">
    <w:abstractNumId w:val="23"/>
  </w:num>
  <w:num w:numId="15">
    <w:abstractNumId w:val="3"/>
  </w:num>
  <w:num w:numId="16">
    <w:abstractNumId w:val="18"/>
  </w:num>
  <w:num w:numId="17">
    <w:abstractNumId w:val="26"/>
  </w:num>
  <w:num w:numId="18">
    <w:abstractNumId w:val="13"/>
  </w:num>
  <w:num w:numId="19">
    <w:abstractNumId w:val="25"/>
  </w:num>
  <w:num w:numId="20">
    <w:abstractNumId w:val="10"/>
  </w:num>
  <w:num w:numId="21">
    <w:abstractNumId w:val="12"/>
  </w:num>
  <w:num w:numId="22">
    <w:abstractNumId w:val="0"/>
  </w:num>
  <w:num w:numId="23">
    <w:abstractNumId w:val="1"/>
  </w:num>
  <w:num w:numId="24">
    <w:abstractNumId w:val="3"/>
  </w:num>
  <w:num w:numId="25">
    <w:abstractNumId w:val="11"/>
  </w:num>
  <w:num w:numId="26">
    <w:abstractNumId w:val="27"/>
  </w:num>
  <w:num w:numId="27">
    <w:abstractNumId w:val="14"/>
  </w:num>
  <w:num w:numId="28">
    <w:abstractNumId w:val="20"/>
  </w:num>
  <w:num w:numId="29">
    <w:abstractNumId w:val="5"/>
  </w:num>
  <w:num w:numId="30">
    <w:abstractNumId w:val="19"/>
  </w:num>
  <w:num w:numId="31">
    <w:abstractNumId w:val="6"/>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ocumentProtection w:edit="forms" w:enforcement="1" w:cryptProviderType="rsaAES" w:cryptAlgorithmClass="hash" w:cryptAlgorithmType="typeAny" w:cryptAlgorithmSid="14" w:cryptSpinCount="100000" w:hash="3fAiNWLlMFmHA+p/VVbY68OeXermSR0TeAhJTv7jyIEgkb4bEiOH4mBcXqMV6hPlvI0eb3UtOhKxPccAV/hNGg==" w:salt="M9ja0IdWQfGjMKRtwd2nkw=="/>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0FAA"/>
    <w:rsid w:val="00053477"/>
    <w:rsid w:val="00082338"/>
    <w:rsid w:val="00082B2F"/>
    <w:rsid w:val="000C148F"/>
    <w:rsid w:val="000F6D23"/>
    <w:rsid w:val="0012580F"/>
    <w:rsid w:val="00156F43"/>
    <w:rsid w:val="00185318"/>
    <w:rsid w:val="001A423B"/>
    <w:rsid w:val="001C643F"/>
    <w:rsid w:val="002638FD"/>
    <w:rsid w:val="00284EED"/>
    <w:rsid w:val="0028531B"/>
    <w:rsid w:val="002C112C"/>
    <w:rsid w:val="00360234"/>
    <w:rsid w:val="003F455B"/>
    <w:rsid w:val="003F7BF4"/>
    <w:rsid w:val="00447B5F"/>
    <w:rsid w:val="005D2D58"/>
    <w:rsid w:val="00631461"/>
    <w:rsid w:val="006449BD"/>
    <w:rsid w:val="00646DDC"/>
    <w:rsid w:val="00676079"/>
    <w:rsid w:val="00753061"/>
    <w:rsid w:val="0079656A"/>
    <w:rsid w:val="00817F15"/>
    <w:rsid w:val="008B7192"/>
    <w:rsid w:val="008D109D"/>
    <w:rsid w:val="00945F7D"/>
    <w:rsid w:val="00970B1F"/>
    <w:rsid w:val="009A2A22"/>
    <w:rsid w:val="009C3D74"/>
    <w:rsid w:val="009D0A8A"/>
    <w:rsid w:val="00A063D4"/>
    <w:rsid w:val="00A336FD"/>
    <w:rsid w:val="00A62CE2"/>
    <w:rsid w:val="00AA5A8A"/>
    <w:rsid w:val="00AC0E2B"/>
    <w:rsid w:val="00B06D97"/>
    <w:rsid w:val="00BF5870"/>
    <w:rsid w:val="00C63548"/>
    <w:rsid w:val="00CB099F"/>
    <w:rsid w:val="00CE7F41"/>
    <w:rsid w:val="00D146B4"/>
    <w:rsid w:val="00D5473E"/>
    <w:rsid w:val="00D63A21"/>
    <w:rsid w:val="00D817E8"/>
    <w:rsid w:val="00DD4BE5"/>
    <w:rsid w:val="00DE6CAA"/>
    <w:rsid w:val="00E248DC"/>
    <w:rsid w:val="00E63B06"/>
    <w:rsid w:val="00F51165"/>
    <w:rsid w:val="00F64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2D9F755"/>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079"/>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602">
      <w:bodyDiv w:val="1"/>
      <w:marLeft w:val="0"/>
      <w:marRight w:val="0"/>
      <w:marTop w:val="0"/>
      <w:marBottom w:val="0"/>
      <w:divBdr>
        <w:top w:val="none" w:sz="0" w:space="0" w:color="auto"/>
        <w:left w:val="none" w:sz="0" w:space="0" w:color="auto"/>
        <w:bottom w:val="none" w:sz="0" w:space="0" w:color="auto"/>
        <w:right w:val="none" w:sz="0" w:space="0" w:color="auto"/>
      </w:divBdr>
    </w:div>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773283050">
      <w:bodyDiv w:val="1"/>
      <w:marLeft w:val="0"/>
      <w:marRight w:val="0"/>
      <w:marTop w:val="0"/>
      <w:marBottom w:val="0"/>
      <w:divBdr>
        <w:top w:val="none" w:sz="0" w:space="0" w:color="auto"/>
        <w:left w:val="none" w:sz="0" w:space="0" w:color="auto"/>
        <w:bottom w:val="none" w:sz="0" w:space="0" w:color="auto"/>
        <w:right w:val="none" w:sz="0" w:space="0" w:color="auto"/>
      </w:divBdr>
    </w:div>
    <w:div w:id="775517443">
      <w:bodyDiv w:val="1"/>
      <w:marLeft w:val="0"/>
      <w:marRight w:val="0"/>
      <w:marTop w:val="0"/>
      <w:marBottom w:val="0"/>
      <w:divBdr>
        <w:top w:val="none" w:sz="0" w:space="0" w:color="auto"/>
        <w:left w:val="none" w:sz="0" w:space="0" w:color="auto"/>
        <w:bottom w:val="none" w:sz="0" w:space="0" w:color="auto"/>
        <w:right w:val="none" w:sz="0" w:space="0" w:color="auto"/>
      </w:divBdr>
    </w:div>
    <w:div w:id="1163617749">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689015842">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 w:id="1879007152">
      <w:bodyDiv w:val="1"/>
      <w:marLeft w:val="0"/>
      <w:marRight w:val="0"/>
      <w:marTop w:val="0"/>
      <w:marBottom w:val="0"/>
      <w:divBdr>
        <w:top w:val="none" w:sz="0" w:space="0" w:color="auto"/>
        <w:left w:val="none" w:sz="0" w:space="0" w:color="auto"/>
        <w:bottom w:val="none" w:sz="0" w:space="0" w:color="auto"/>
        <w:right w:val="none" w:sz="0" w:space="0" w:color="auto"/>
      </w:divBdr>
    </w:div>
    <w:div w:id="20767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jon.es/es/listado_ayudas/subvenciones-al-emprendimiento-innovacion-y-crecimiento-empresarial-2025-linea-iii-crecimien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ijon.es/es/listado_ayudas/subvenciones-al-emprendimiento-innovacion-y-crecimiento-empresarial-2025-linea-iii-crecimiento"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10</Pages>
  <Words>3002</Words>
  <Characters>16513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25</cp:revision>
  <dcterms:created xsi:type="dcterms:W3CDTF">2024-11-07T12:14:00Z</dcterms:created>
  <dcterms:modified xsi:type="dcterms:W3CDTF">2025-06-16T09:58:00Z</dcterms:modified>
</cp:coreProperties>
</file>